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B6" w:rsidRDefault="008F0EB6" w:rsidP="008F0EB6">
      <w:pPr>
        <w:jc w:val="center"/>
      </w:pPr>
      <w:r w:rsidRPr="001E765E">
        <w:rPr>
          <w:rFonts w:eastAsia="標楷體" w:hint="eastAsia"/>
          <w:sz w:val="40"/>
          <w:szCs w:val="40"/>
        </w:rPr>
        <w:t>台南應用科技大學</w:t>
      </w:r>
      <w:r w:rsidRPr="001E765E">
        <w:rPr>
          <w:rFonts w:eastAsia="標楷體" w:hint="eastAsia"/>
          <w:sz w:val="40"/>
          <w:szCs w:val="40"/>
        </w:rPr>
        <w:t xml:space="preserve"> </w:t>
      </w:r>
      <w:bookmarkStart w:id="0" w:name="_GoBack"/>
      <w:r w:rsidRPr="001E765E">
        <w:rPr>
          <w:rFonts w:eastAsia="標楷體" w:hint="eastAsia"/>
          <w:sz w:val="40"/>
          <w:szCs w:val="40"/>
        </w:rPr>
        <w:t>公開取得估價單或企劃書規範表</w:t>
      </w:r>
      <w:bookmarkEnd w:id="0"/>
    </w:p>
    <w:tbl>
      <w:tblPr>
        <w:tblW w:w="108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1358"/>
        <w:gridCol w:w="490"/>
        <w:gridCol w:w="2881"/>
        <w:gridCol w:w="1850"/>
        <w:gridCol w:w="2109"/>
        <w:gridCol w:w="1442"/>
      </w:tblGrid>
      <w:tr w:rsidR="008F0EB6" w:rsidRPr="00DD5651" w:rsidTr="00FB6EE7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0EB6" w:rsidRPr="00DD5651" w:rsidRDefault="008F0EB6" w:rsidP="00FB6EE7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DD5651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0EB6" w:rsidRPr="00DD5651" w:rsidRDefault="008F0EB6" w:rsidP="00FB6EE7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DD5651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0EB6" w:rsidRPr="00DD5651" w:rsidRDefault="008F0EB6" w:rsidP="00FB6EE7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DD5651">
              <w:rPr>
                <w:rFonts w:ascii="標楷體" w:eastAsia="標楷體" w:hAnsi="標楷體"/>
              </w:rPr>
              <w:t>規</w:t>
            </w:r>
            <w:proofErr w:type="gramEnd"/>
            <w:r w:rsidRPr="00DD5651">
              <w:rPr>
                <w:rFonts w:ascii="標楷體" w:eastAsia="標楷體" w:hAnsi="標楷體"/>
              </w:rPr>
              <w:t xml:space="preserve">　　　　　</w:t>
            </w:r>
            <w:proofErr w:type="gramStart"/>
            <w:r w:rsidRPr="00DD5651">
              <w:rPr>
                <w:rFonts w:ascii="標楷體" w:eastAsia="標楷體" w:hAnsi="標楷體"/>
              </w:rPr>
              <w:t>範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0EB6" w:rsidRPr="00DD5651" w:rsidRDefault="008F0EB6" w:rsidP="00FB6EE7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DD5651">
              <w:rPr>
                <w:rFonts w:ascii="標楷體" w:eastAsia="標楷體" w:hAnsi="標楷體"/>
              </w:rPr>
              <w:t>數量</w:t>
            </w: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製作單位名稱：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預算金額：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新臺幣　　　　　　元整</w:t>
            </w: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規範表製作人：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ind w:right="48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補助金額：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新臺幣　　　　　　元整</w:t>
            </w: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製作單位主管：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ind w:right="48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配合款金額：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新臺幣　　　　　　元整</w:t>
            </w: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製作人連絡電話：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06-2532106</w:t>
            </w:r>
            <w:r>
              <w:rPr>
                <w:rFonts w:eastAsia="標楷體" w:hint="eastAsia"/>
              </w:rPr>
              <w:t>分機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補助單位：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</w:p>
        </w:tc>
      </w:tr>
      <w:tr w:rsidR="008F0EB6" w:rsidRPr="00565633" w:rsidTr="00FB6E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F0EB6" w:rsidRDefault="008F0EB6" w:rsidP="00FB6EE7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計晝案名稱</w:t>
            </w:r>
            <w:proofErr w:type="gramEnd"/>
            <w:r>
              <w:rPr>
                <w:rFonts w:eastAsia="標楷體" w:hint="eastAsia"/>
              </w:rPr>
              <w:t>：</w:t>
            </w:r>
          </w:p>
        </w:tc>
        <w:tc>
          <w:tcPr>
            <w:tcW w:w="87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EB6" w:rsidRPr="000973C5" w:rsidRDefault="008F0EB6" w:rsidP="00FB6EE7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</w:tr>
    </w:tbl>
    <w:p w:rsidR="008F0EB6" w:rsidRPr="00366C55" w:rsidRDefault="008F0EB6" w:rsidP="008F0EB6">
      <w:pPr>
        <w:tabs>
          <w:tab w:val="left" w:pos="1412"/>
        </w:tabs>
        <w:adjustRightInd w:val="0"/>
        <w:snapToGrid w:val="0"/>
        <w:spacing w:line="240" w:lineRule="atLeast"/>
        <w:ind w:left="1378" w:hangingChars="574" w:hanging="1378"/>
        <w:jc w:val="both"/>
        <w:rPr>
          <w:rFonts w:eastAsia="標楷體" w:hint="eastAsia"/>
        </w:rPr>
      </w:pPr>
      <w:r w:rsidRPr="00366C55">
        <w:rPr>
          <w:rFonts w:eastAsia="標楷體" w:hint="eastAsia"/>
        </w:rPr>
        <w:t>報價須知：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leftChars="50" w:left="322" w:hangingChars="84" w:hanging="202"/>
        <w:jc w:val="both"/>
        <w:rPr>
          <w:rFonts w:eastAsia="標楷體"/>
        </w:rPr>
      </w:pPr>
      <w:r w:rsidRPr="004D63EF">
        <w:rPr>
          <w:rFonts w:eastAsia="標楷體"/>
        </w:rPr>
        <w:t>1.</w:t>
      </w:r>
      <w:r w:rsidRPr="004D63EF">
        <w:rPr>
          <w:rFonts w:eastAsia="標楷體"/>
        </w:rPr>
        <w:t>招標文件如有要求或提及特定之商標或商名、專利、設計或形式、特定來源地、生產者或供應者之情形，允許投標廠商提出同等品，廠商應於投標文件內敘明同等品之廠牌、</w:t>
      </w:r>
      <w:r w:rsidRPr="004D63EF">
        <w:rPr>
          <w:rFonts w:eastAsia="標楷體" w:hint="eastAsia"/>
        </w:rPr>
        <w:t>型號、</w:t>
      </w:r>
      <w:r w:rsidRPr="004D63EF">
        <w:rPr>
          <w:rFonts w:eastAsia="標楷體"/>
        </w:rPr>
        <w:t>價格及功能、效益、標準或特性等相關資料，以供審查。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leftChars="50" w:left="322" w:hangingChars="84" w:hanging="202"/>
        <w:jc w:val="both"/>
        <w:rPr>
          <w:rFonts w:eastAsia="標楷體" w:hint="eastAsia"/>
        </w:rPr>
      </w:pPr>
      <w:r w:rsidRPr="004D63EF">
        <w:rPr>
          <w:rFonts w:eastAsia="標楷體"/>
        </w:rPr>
        <w:t>2.</w:t>
      </w:r>
      <w:r w:rsidRPr="004D63EF">
        <w:rPr>
          <w:rFonts w:eastAsia="標楷體" w:hint="eastAsia"/>
        </w:rPr>
        <w:t>招標方式：公開取得報價單或企劃書。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leftChars="50" w:left="322" w:hangingChars="84" w:hanging="202"/>
        <w:jc w:val="both"/>
        <w:rPr>
          <w:rFonts w:eastAsia="標楷體" w:hint="eastAsia"/>
        </w:rPr>
      </w:pPr>
      <w:r w:rsidRPr="004D63EF">
        <w:rPr>
          <w:rFonts w:eastAsia="標楷體" w:hint="eastAsia"/>
        </w:rPr>
        <w:t>3.</w:t>
      </w:r>
      <w:r w:rsidRPr="004D63EF">
        <w:rPr>
          <w:rFonts w:eastAsia="標楷體" w:hint="eastAsia"/>
        </w:rPr>
        <w:t>收件截止時間：</w:t>
      </w:r>
      <w:r w:rsidRPr="004D63EF">
        <w:rPr>
          <w:rFonts w:eastAsia="標楷體" w:hint="eastAsia"/>
          <w:color w:val="FF0000"/>
          <w:u w:val="single"/>
        </w:rPr>
        <w:t xml:space="preserve">   </w:t>
      </w:r>
      <w:r w:rsidRPr="004D63EF">
        <w:rPr>
          <w:rFonts w:eastAsia="標楷體"/>
          <w:color w:val="FF0000"/>
          <w:u w:val="single"/>
        </w:rPr>
        <w:t>年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月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日</w:t>
      </w:r>
      <w:r w:rsidRPr="004D63EF">
        <w:rPr>
          <w:rFonts w:eastAsia="標楷體"/>
          <w:color w:val="FF0000"/>
          <w:u w:val="single"/>
        </w:rPr>
        <w:t>(</w:t>
      </w:r>
      <w:r w:rsidRPr="004D63EF">
        <w:rPr>
          <w:rFonts w:eastAsia="標楷體"/>
          <w:color w:val="FF0000"/>
          <w:u w:val="single"/>
        </w:rPr>
        <w:t>星期</w:t>
      </w:r>
      <w:r w:rsidRPr="004D63EF">
        <w:rPr>
          <w:rFonts w:eastAsia="標楷體" w:hint="eastAsia"/>
          <w:color w:val="FF0000"/>
          <w:u w:val="single"/>
        </w:rPr>
        <w:t xml:space="preserve"> )</w:t>
      </w:r>
      <w:r w:rsidRPr="004D63EF">
        <w:rPr>
          <w:rFonts w:eastAsia="標楷體"/>
          <w:color w:val="FF0000"/>
          <w:u w:val="single"/>
        </w:rPr>
        <w:t>上午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點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分前</w:t>
      </w:r>
      <w:r w:rsidRPr="004D63EF">
        <w:rPr>
          <w:rFonts w:eastAsia="標楷體"/>
        </w:rPr>
        <w:t>親送或郵寄至台南應用科技大學事務組</w:t>
      </w:r>
      <w:r w:rsidRPr="004D63EF">
        <w:rPr>
          <w:rFonts w:eastAsia="標楷體"/>
        </w:rPr>
        <w:t>(710</w:t>
      </w:r>
      <w:r w:rsidRPr="004D63EF">
        <w:rPr>
          <w:rFonts w:eastAsia="標楷體"/>
        </w:rPr>
        <w:t>台南市永康區中正路</w:t>
      </w:r>
      <w:r w:rsidRPr="004D63EF">
        <w:rPr>
          <w:rFonts w:eastAsia="標楷體"/>
        </w:rPr>
        <w:t>529</w:t>
      </w:r>
      <w:r w:rsidRPr="004D63EF">
        <w:rPr>
          <w:rFonts w:eastAsia="標楷體"/>
        </w:rPr>
        <w:t>號</w:t>
      </w:r>
      <w:r w:rsidRPr="004D63EF">
        <w:rPr>
          <w:rFonts w:eastAsia="標楷體"/>
        </w:rPr>
        <w:t>)</w:t>
      </w:r>
      <w:r w:rsidRPr="004D63EF">
        <w:rPr>
          <w:rFonts w:eastAsia="標楷體" w:hint="eastAsia"/>
        </w:rPr>
        <w:t>，逾期為無效標。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50" w:firstLine="120"/>
        <w:jc w:val="both"/>
        <w:rPr>
          <w:rFonts w:eastAsia="標楷體" w:hint="eastAsia"/>
        </w:rPr>
      </w:pPr>
      <w:r w:rsidRPr="004D63EF">
        <w:rPr>
          <w:rFonts w:eastAsia="標楷體" w:hint="eastAsia"/>
        </w:rPr>
        <w:t>4</w:t>
      </w:r>
      <w:r w:rsidRPr="004D63EF">
        <w:rPr>
          <w:rFonts w:eastAsia="標楷體"/>
        </w:rPr>
        <w:t>.</w:t>
      </w:r>
      <w:r w:rsidRPr="004D63EF">
        <w:rPr>
          <w:rFonts w:eastAsia="標楷體" w:hint="eastAsia"/>
        </w:rPr>
        <w:t>開標時間及地點：</w:t>
      </w:r>
      <w:r w:rsidRPr="004D63EF">
        <w:rPr>
          <w:rFonts w:eastAsia="標楷體" w:hint="eastAsia"/>
          <w:color w:val="FF0000"/>
          <w:u w:val="single"/>
        </w:rPr>
        <w:t xml:space="preserve">   </w:t>
      </w:r>
      <w:r w:rsidRPr="004D63EF">
        <w:rPr>
          <w:rFonts w:eastAsia="標楷體"/>
          <w:color w:val="FF0000"/>
          <w:u w:val="single"/>
        </w:rPr>
        <w:t>年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月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日</w:t>
      </w:r>
      <w:r w:rsidRPr="004D63EF">
        <w:rPr>
          <w:rFonts w:eastAsia="標楷體"/>
          <w:color w:val="FF0000"/>
          <w:u w:val="single"/>
        </w:rPr>
        <w:t>(</w:t>
      </w:r>
      <w:r w:rsidRPr="004D63EF">
        <w:rPr>
          <w:rFonts w:eastAsia="標楷體"/>
          <w:color w:val="FF0000"/>
          <w:u w:val="single"/>
        </w:rPr>
        <w:t>星期</w:t>
      </w:r>
      <w:r w:rsidRPr="004D63EF">
        <w:rPr>
          <w:rFonts w:eastAsia="標楷體" w:hint="eastAsia"/>
          <w:color w:val="FF0000"/>
          <w:u w:val="single"/>
        </w:rPr>
        <w:t xml:space="preserve"> </w:t>
      </w:r>
      <w:r w:rsidRPr="004D63EF">
        <w:rPr>
          <w:rFonts w:eastAsia="標楷體"/>
          <w:color w:val="FF0000"/>
          <w:u w:val="single"/>
        </w:rPr>
        <w:t>)</w:t>
      </w:r>
      <w:r w:rsidRPr="004D63EF">
        <w:rPr>
          <w:rFonts w:eastAsia="標楷體"/>
          <w:color w:val="FF0000"/>
          <w:u w:val="single"/>
        </w:rPr>
        <w:t>上午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點</w:t>
      </w:r>
      <w:r w:rsidRPr="004D63EF">
        <w:rPr>
          <w:rFonts w:eastAsia="標楷體" w:hint="eastAsia"/>
          <w:color w:val="FF0000"/>
          <w:u w:val="single"/>
        </w:rPr>
        <w:t xml:space="preserve">  </w:t>
      </w:r>
      <w:r w:rsidRPr="004D63EF">
        <w:rPr>
          <w:rFonts w:eastAsia="標楷體"/>
          <w:color w:val="FF0000"/>
          <w:u w:val="single"/>
        </w:rPr>
        <w:t>分</w:t>
      </w:r>
      <w:r w:rsidRPr="004D63EF">
        <w:rPr>
          <w:rFonts w:eastAsia="標楷體"/>
        </w:rPr>
        <w:t>，於中正大樓</w:t>
      </w:r>
      <w:r w:rsidRPr="004D63EF">
        <w:rPr>
          <w:rFonts w:eastAsia="標楷體"/>
        </w:rPr>
        <w:t>3</w:t>
      </w:r>
      <w:r w:rsidRPr="004D63EF">
        <w:rPr>
          <w:rFonts w:eastAsia="標楷體"/>
        </w:rPr>
        <w:t>樓</w:t>
      </w:r>
      <w:r w:rsidRPr="004D63EF">
        <w:rPr>
          <w:rFonts w:eastAsia="標楷體" w:hint="eastAsia"/>
        </w:rPr>
        <w:t>採購小組</w:t>
      </w:r>
      <w:r w:rsidRPr="004D63EF">
        <w:rPr>
          <w:rFonts w:eastAsia="標楷體"/>
        </w:rPr>
        <w:t>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leftChars="50" w:left="329" w:hangingChars="87" w:hanging="209"/>
        <w:jc w:val="both"/>
        <w:rPr>
          <w:rFonts w:eastAsia="標楷體" w:hAnsi="標楷體" w:hint="eastAsia"/>
        </w:rPr>
      </w:pPr>
      <w:r>
        <w:rPr>
          <w:rFonts w:eastAsia="標楷體" w:hint="eastAsia"/>
        </w:rPr>
        <w:t>5</w:t>
      </w:r>
      <w:r w:rsidRPr="004D63EF">
        <w:rPr>
          <w:rFonts w:eastAsia="標楷體" w:hint="eastAsia"/>
        </w:rPr>
        <w:t>.</w:t>
      </w:r>
      <w:r w:rsidRPr="004D63EF">
        <w:rPr>
          <w:rFonts w:eastAsia="標楷體" w:hint="eastAsia"/>
        </w:rPr>
        <w:t>履約期限</w:t>
      </w:r>
      <w:r w:rsidRPr="004D63EF">
        <w:rPr>
          <w:rFonts w:eastAsia="標楷體" w:hAnsi="標楷體"/>
        </w:rPr>
        <w:t>：</w:t>
      </w:r>
      <w:r w:rsidRPr="004D63EF">
        <w:rPr>
          <w:rFonts w:eastAsia="標楷體" w:hAnsi="標楷體" w:hint="eastAsia"/>
          <w:color w:val="FF0000"/>
        </w:rPr>
        <w:t>自決標日起</w:t>
      </w:r>
      <w:r w:rsidRPr="004D63EF">
        <w:rPr>
          <w:rFonts w:eastAsia="標楷體" w:hAnsi="標楷體"/>
          <w:color w:val="FF0000"/>
          <w:u w:val="single"/>
        </w:rPr>
        <w:t xml:space="preserve"> </w:t>
      </w:r>
      <w:r w:rsidRPr="004D63EF">
        <w:rPr>
          <w:rFonts w:eastAsia="標楷體" w:hAnsi="標楷體" w:hint="eastAsia"/>
          <w:color w:val="FF0000"/>
          <w:u w:val="single"/>
        </w:rPr>
        <w:t xml:space="preserve"> </w:t>
      </w:r>
      <w:r w:rsidRPr="004D63EF">
        <w:rPr>
          <w:rFonts w:eastAsia="標楷體" w:hAnsi="標楷體"/>
          <w:color w:val="FF0000"/>
          <w:u w:val="single"/>
        </w:rPr>
        <w:t xml:space="preserve"> </w:t>
      </w:r>
      <w:r>
        <w:rPr>
          <w:rFonts w:eastAsia="標楷體" w:hAnsi="標楷體" w:hint="eastAsia"/>
          <w:color w:val="FF0000"/>
        </w:rPr>
        <w:t>年</w:t>
      </w:r>
      <w:r w:rsidRPr="004D63EF">
        <w:rPr>
          <w:rFonts w:eastAsia="標楷體" w:hAnsi="標楷體"/>
          <w:color w:val="FF0000"/>
          <w:u w:val="single"/>
        </w:rPr>
        <w:t xml:space="preserve"> </w:t>
      </w:r>
      <w:r w:rsidRPr="004D63EF">
        <w:rPr>
          <w:rFonts w:eastAsia="標楷體" w:hAnsi="標楷體" w:hint="eastAsia"/>
          <w:color w:val="FF0000"/>
          <w:u w:val="single"/>
        </w:rPr>
        <w:t xml:space="preserve"> </w:t>
      </w:r>
      <w:r w:rsidRPr="004D63EF">
        <w:rPr>
          <w:rFonts w:eastAsia="標楷體" w:hAnsi="標楷體"/>
          <w:color w:val="FF0000"/>
          <w:u w:val="single"/>
        </w:rPr>
        <w:t xml:space="preserve"> </w:t>
      </w:r>
      <w:r>
        <w:rPr>
          <w:rFonts w:eastAsia="標楷體" w:hAnsi="標楷體" w:hint="eastAsia"/>
          <w:color w:val="FF0000"/>
        </w:rPr>
        <w:t>月</w:t>
      </w:r>
      <w:r w:rsidRPr="004D63EF">
        <w:rPr>
          <w:rFonts w:eastAsia="標楷體" w:hAnsi="標楷體"/>
          <w:color w:val="FF0000"/>
          <w:u w:val="single"/>
        </w:rPr>
        <w:t xml:space="preserve"> </w:t>
      </w:r>
      <w:r w:rsidRPr="004D63EF">
        <w:rPr>
          <w:rFonts w:eastAsia="標楷體" w:hAnsi="標楷體" w:hint="eastAsia"/>
          <w:color w:val="FF0000"/>
          <w:u w:val="single"/>
        </w:rPr>
        <w:t xml:space="preserve"> </w:t>
      </w:r>
      <w:r w:rsidRPr="004D63EF">
        <w:rPr>
          <w:rFonts w:eastAsia="標楷體" w:hAnsi="標楷體"/>
          <w:color w:val="FF0000"/>
          <w:u w:val="single"/>
        </w:rPr>
        <w:t xml:space="preserve"> </w:t>
      </w:r>
      <w:r>
        <w:rPr>
          <w:rFonts w:eastAsia="標楷體" w:hAnsi="標楷體" w:hint="eastAsia"/>
          <w:color w:val="FF0000"/>
        </w:rPr>
        <w:t>日</w:t>
      </w:r>
      <w:r w:rsidRPr="004D63EF">
        <w:rPr>
          <w:rFonts w:eastAsia="標楷體" w:hAnsi="標楷體" w:hint="eastAsia"/>
          <w:color w:val="FF0000"/>
        </w:rPr>
        <w:t>內</w:t>
      </w:r>
      <w:r w:rsidRPr="004D63EF">
        <w:rPr>
          <w:rFonts w:eastAsia="標楷體" w:hAnsi="標楷體" w:hint="eastAsia"/>
        </w:rPr>
        <w:t>（含星期例假日、國定假日或其他休息日）交貨、安裝及測試完成，如經本校使用單位測試完成且合格之日即為交貨日。交貨期限末日如遇假日，則順延至第一個工作日。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50" w:firstLine="120"/>
        <w:jc w:val="both"/>
        <w:rPr>
          <w:rFonts w:eastAsia="標楷體" w:hAnsi="標楷體" w:hint="eastAsia"/>
        </w:rPr>
      </w:pPr>
      <w:r>
        <w:rPr>
          <w:rFonts w:eastAsia="標楷體" w:hAnsi="標楷體" w:hint="eastAsia"/>
        </w:rPr>
        <w:t>6</w:t>
      </w:r>
      <w:r w:rsidRPr="004D63EF">
        <w:rPr>
          <w:rFonts w:eastAsia="標楷體" w:hAnsi="標楷體" w:hint="eastAsia"/>
        </w:rPr>
        <w:t>.</w:t>
      </w:r>
      <w:r w:rsidRPr="004D63EF">
        <w:rPr>
          <w:rFonts w:eastAsia="標楷體" w:hAnsi="標楷體" w:hint="eastAsia"/>
        </w:rPr>
        <w:t>罰則：</w:t>
      </w:r>
      <w:proofErr w:type="gramStart"/>
      <w:r w:rsidRPr="004D63EF">
        <w:rPr>
          <w:rFonts w:eastAsia="標楷體" w:hAnsi="標楷體" w:hint="eastAsia"/>
        </w:rPr>
        <w:t>按未交貨</w:t>
      </w:r>
      <w:proofErr w:type="gramEnd"/>
      <w:r w:rsidRPr="004D63EF">
        <w:rPr>
          <w:rFonts w:eastAsia="標楷體" w:hAnsi="標楷體" w:hint="eastAsia"/>
        </w:rPr>
        <w:t>部份從</w:t>
      </w:r>
      <w:proofErr w:type="gramStart"/>
      <w:r w:rsidRPr="004D63EF">
        <w:rPr>
          <w:rFonts w:eastAsia="標楷體" w:hAnsi="標楷體" w:hint="eastAsia"/>
        </w:rPr>
        <w:t>價計罰</w:t>
      </w:r>
      <w:proofErr w:type="gramEnd"/>
      <w:r w:rsidRPr="004D63EF">
        <w:rPr>
          <w:rFonts w:eastAsia="標楷體" w:hAnsi="標楷體" w:hint="eastAsia"/>
        </w:rPr>
        <w:t>，每日按該未交貨數量之契約金額之千分之二計算罰金。</w:t>
      </w:r>
    </w:p>
    <w:p w:rsidR="008F0EB6" w:rsidRPr="00366C55" w:rsidRDefault="008F0EB6" w:rsidP="008F0EB6">
      <w:pPr>
        <w:adjustRightInd w:val="0"/>
        <w:snapToGrid w:val="0"/>
        <w:spacing w:line="240" w:lineRule="atLeast"/>
        <w:ind w:leftChars="50" w:left="300" w:hangingChars="75" w:hanging="180"/>
        <w:jc w:val="both"/>
        <w:rPr>
          <w:rFonts w:eastAsia="標楷體" w:hint="eastAsia"/>
        </w:rPr>
      </w:pPr>
      <w:r>
        <w:rPr>
          <w:rFonts w:eastAsia="標楷體" w:hAnsi="標楷體" w:hint="eastAsia"/>
        </w:rPr>
        <w:t>7</w:t>
      </w:r>
      <w:r w:rsidRPr="004D63EF">
        <w:rPr>
          <w:rFonts w:eastAsia="標楷體" w:hAnsi="標楷體" w:hint="eastAsia"/>
        </w:rPr>
        <w:t>.</w:t>
      </w:r>
      <w:r w:rsidRPr="004D63EF">
        <w:rPr>
          <w:rFonts w:eastAsia="標楷體" w:hAnsi="標楷體"/>
        </w:rPr>
        <w:t>附型錄</w:t>
      </w:r>
      <w:r w:rsidRPr="004D63EF">
        <w:rPr>
          <w:rFonts w:eastAsia="標楷體" w:hAnsi="標楷體"/>
        </w:rPr>
        <w:t>(</w:t>
      </w:r>
      <w:r w:rsidRPr="004D63EF">
        <w:rPr>
          <w:rFonts w:eastAsia="標楷體" w:hAnsi="標楷體"/>
        </w:rPr>
        <w:t>型錄請</w:t>
      </w:r>
      <w:r w:rsidRPr="004D63EF">
        <w:rPr>
          <w:rFonts w:eastAsia="標楷體" w:hAnsi="標楷體" w:hint="eastAsia"/>
        </w:rPr>
        <w:t>依項次</w:t>
      </w:r>
      <w:r w:rsidRPr="004D63EF">
        <w:rPr>
          <w:rFonts w:eastAsia="標楷體" w:hAnsi="標楷體"/>
        </w:rPr>
        <w:t>編號</w:t>
      </w:r>
      <w:r w:rsidRPr="004D63EF">
        <w:rPr>
          <w:rFonts w:eastAsia="標楷體" w:hAnsi="標楷體" w:hint="eastAsia"/>
        </w:rPr>
        <w:t>，</w:t>
      </w:r>
      <w:r w:rsidRPr="004D63EF">
        <w:rPr>
          <w:rFonts w:eastAsia="標楷體" w:hAnsi="標楷體"/>
        </w:rPr>
        <w:t>依序裝訂成冊，</w:t>
      </w:r>
      <w:r w:rsidRPr="004D63EF">
        <w:rPr>
          <w:rFonts w:eastAsia="標楷體" w:hAnsi="標楷體" w:hint="eastAsia"/>
        </w:rPr>
        <w:t>並將符合本校之規範劃</w:t>
      </w:r>
      <w:proofErr w:type="gramStart"/>
      <w:r w:rsidRPr="004D63EF">
        <w:rPr>
          <w:rFonts w:eastAsia="標楷體" w:hAnsi="標楷體" w:hint="eastAsia"/>
        </w:rPr>
        <w:t>註</w:t>
      </w:r>
      <w:proofErr w:type="gramEnd"/>
      <w:r w:rsidRPr="004D63EF">
        <w:rPr>
          <w:rFonts w:eastAsia="標楷體" w:hAnsi="標楷體" w:hint="eastAsia"/>
        </w:rPr>
        <w:t>，</w:t>
      </w:r>
      <w:r w:rsidRPr="004D63EF">
        <w:rPr>
          <w:rFonts w:eastAsia="標楷體" w:hAnsi="標楷體"/>
        </w:rPr>
        <w:t>以利審查</w:t>
      </w:r>
      <w:r w:rsidRPr="004D63EF">
        <w:rPr>
          <w:rFonts w:ascii="標楷體" w:eastAsia="標楷體" w:hAnsi="標楷體"/>
        </w:rPr>
        <w:t>)</w:t>
      </w:r>
      <w:r w:rsidRPr="004D63EF">
        <w:rPr>
          <w:rFonts w:ascii="標楷體" w:eastAsia="標楷體" w:hAnsi="標楷體" w:hint="eastAsia"/>
        </w:rPr>
        <w:t>，如為訂製品則無須提供，但如</w:t>
      </w:r>
      <w:proofErr w:type="gramStart"/>
      <w:r w:rsidRPr="004D63EF">
        <w:rPr>
          <w:rFonts w:ascii="標楷體" w:eastAsia="標楷體" w:hAnsi="標楷體" w:hint="eastAsia"/>
        </w:rPr>
        <w:t>為</w:t>
      </w:r>
      <w:r w:rsidRPr="00366C55">
        <w:rPr>
          <w:rFonts w:ascii="標楷體" w:eastAsia="標楷體" w:hAnsi="標楷體" w:hint="eastAsia"/>
        </w:rPr>
        <w:t>半訂製品</w:t>
      </w:r>
      <w:proofErr w:type="gramEnd"/>
      <w:r w:rsidRPr="00366C55">
        <w:rPr>
          <w:rFonts w:ascii="標楷體" w:eastAsia="標楷體" w:hAnsi="標楷體" w:hint="eastAsia"/>
        </w:rPr>
        <w:t>時請提供未訂製部份之相關資料。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leftChars="49" w:left="358" w:hangingChars="100" w:hanging="240"/>
        <w:jc w:val="both"/>
        <w:rPr>
          <w:rFonts w:eastAsia="標楷體" w:hAnsi="標楷體" w:hint="eastAsia"/>
        </w:rPr>
      </w:pPr>
      <w:r>
        <w:rPr>
          <w:rFonts w:eastAsia="標楷體" w:hAnsi="標楷體" w:hint="eastAsia"/>
        </w:rPr>
        <w:t>8</w:t>
      </w:r>
      <w:r w:rsidRPr="004D63EF">
        <w:rPr>
          <w:rFonts w:eastAsia="標楷體" w:hAnsi="標楷體" w:hint="eastAsia"/>
        </w:rPr>
        <w:t>.</w:t>
      </w:r>
      <w:r w:rsidRPr="004D63EF">
        <w:rPr>
          <w:rFonts w:eastAsia="標楷體" w:hAnsi="標楷體"/>
          <w:color w:val="FF0000"/>
        </w:rPr>
        <w:t>保固</w:t>
      </w:r>
      <w:r w:rsidRPr="004D63EF">
        <w:rPr>
          <w:rFonts w:eastAsia="標楷體" w:hAnsi="標楷體" w:hint="eastAsia"/>
          <w:color w:val="FF0000"/>
        </w:rPr>
        <w:t>年限</w:t>
      </w:r>
      <w:r w:rsidRPr="004D63EF">
        <w:rPr>
          <w:rFonts w:eastAsia="標楷體" w:hAnsi="標楷體"/>
          <w:color w:val="FF0000"/>
        </w:rPr>
        <w:t>：</w:t>
      </w:r>
      <w:r w:rsidRPr="004D63EF">
        <w:rPr>
          <w:rFonts w:eastAsia="標楷體" w:hAnsi="標楷體" w:hint="eastAsia"/>
          <w:color w:val="FF0000"/>
          <w:u w:val="single"/>
        </w:rPr>
        <w:t xml:space="preserve"> </w:t>
      </w:r>
      <w:r w:rsidRPr="004D63EF">
        <w:rPr>
          <w:rFonts w:eastAsia="標楷體" w:hAnsi="標楷體" w:hint="eastAsia"/>
          <w:color w:val="FF0000"/>
          <w:u w:val="single"/>
        </w:rPr>
        <w:t xml:space="preserve">　</w:t>
      </w:r>
      <w:r w:rsidRPr="004D63EF">
        <w:rPr>
          <w:rFonts w:eastAsia="標楷體" w:hAnsi="標楷體"/>
          <w:color w:val="FF0000"/>
        </w:rPr>
        <w:t>年</w:t>
      </w:r>
      <w:r w:rsidRPr="004D63EF">
        <w:rPr>
          <w:rFonts w:eastAsia="標楷體" w:hAnsi="標楷體" w:hint="eastAsia"/>
          <w:color w:val="FF0000"/>
        </w:rPr>
        <w:t>。</w:t>
      </w:r>
      <w:r w:rsidRPr="004D63EF">
        <w:rPr>
          <w:rFonts w:eastAsia="標楷體" w:hAnsi="標楷體" w:hint="eastAsia"/>
        </w:rPr>
        <w:t>自本校保管組驗收合格之日起，提供</w:t>
      </w:r>
      <w:r w:rsidRPr="004D63EF">
        <w:rPr>
          <w:rFonts w:eastAsia="標楷體" w:hAnsi="標楷體"/>
        </w:rPr>
        <w:t>1</w:t>
      </w:r>
      <w:r w:rsidRPr="004D63EF">
        <w:rPr>
          <w:rFonts w:eastAsia="標楷體" w:hAnsi="標楷體" w:hint="eastAsia"/>
        </w:rPr>
        <w:t>年之到府人工及零件保固服務，在保固期限內，如非使用不當而發生損壞或故障等情事者，須無條件負責換修。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="0" w:firstLineChars="50" w:firstLine="120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>
        <w:rPr>
          <w:rFonts w:eastAsia="標楷體" w:hAnsi="標楷體" w:hint="eastAsia"/>
          <w:spacing w:val="0"/>
          <w:kern w:val="2"/>
          <w:szCs w:val="24"/>
        </w:rPr>
        <w:t>9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r w:rsidRPr="004D63EF">
        <w:rPr>
          <w:rFonts w:eastAsia="標楷體" w:hAnsi="標楷體"/>
          <w:spacing w:val="0"/>
          <w:kern w:val="2"/>
          <w:szCs w:val="24"/>
        </w:rPr>
        <w:t>依採購法第</w:t>
      </w:r>
      <w:r w:rsidRPr="004D63EF">
        <w:rPr>
          <w:rFonts w:eastAsia="標楷體" w:hAnsi="標楷體"/>
          <w:spacing w:val="0"/>
          <w:kern w:val="2"/>
          <w:szCs w:val="24"/>
        </w:rPr>
        <w:t>75</w:t>
      </w:r>
      <w:r w:rsidRPr="004D63EF">
        <w:rPr>
          <w:rFonts w:eastAsia="標楷體" w:hAnsi="標楷體"/>
          <w:spacing w:val="0"/>
          <w:kern w:val="2"/>
          <w:szCs w:val="24"/>
        </w:rPr>
        <w:t>條，受理廠商異議。本採購不允許廠商共同投標。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50" w:left="372" w:hangingChars="105" w:hanging="252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>
        <w:rPr>
          <w:rFonts w:eastAsia="標楷體" w:hAnsi="標楷體" w:hint="eastAsia"/>
          <w:spacing w:val="0"/>
          <w:kern w:val="2"/>
          <w:szCs w:val="24"/>
        </w:rPr>
        <w:t>10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r w:rsidRPr="004D63EF">
        <w:rPr>
          <w:rFonts w:eastAsia="標楷體" w:hAnsi="標楷體" w:hint="eastAsia"/>
          <w:spacing w:val="0"/>
          <w:kern w:val="2"/>
          <w:szCs w:val="24"/>
        </w:rPr>
        <w:t>依</w:t>
      </w:r>
      <w:r w:rsidRPr="004D63EF">
        <w:rPr>
          <w:rFonts w:eastAsia="標楷體" w:hAnsi="標楷體"/>
          <w:spacing w:val="0"/>
          <w:kern w:val="2"/>
          <w:szCs w:val="24"/>
        </w:rPr>
        <w:t>採購法第</w:t>
      </w:r>
      <w:r w:rsidRPr="004D63EF">
        <w:rPr>
          <w:rFonts w:eastAsia="標楷體" w:hAnsi="標楷體"/>
          <w:spacing w:val="0"/>
          <w:kern w:val="2"/>
          <w:szCs w:val="24"/>
        </w:rPr>
        <w:t>33</w:t>
      </w:r>
      <w:r w:rsidRPr="004D63EF">
        <w:rPr>
          <w:rFonts w:eastAsia="標楷體" w:hAnsi="標楷體"/>
          <w:spacing w:val="0"/>
          <w:kern w:val="2"/>
          <w:szCs w:val="24"/>
        </w:rPr>
        <w:t>條第</w:t>
      </w:r>
      <w:r w:rsidRPr="004D63EF">
        <w:rPr>
          <w:rFonts w:eastAsia="標楷體" w:hAnsi="標楷體"/>
          <w:spacing w:val="0"/>
          <w:kern w:val="2"/>
          <w:szCs w:val="24"/>
        </w:rPr>
        <w:t>3</w:t>
      </w:r>
      <w:r w:rsidRPr="004D63EF">
        <w:rPr>
          <w:rFonts w:eastAsia="標楷體" w:hAnsi="標楷體"/>
          <w:spacing w:val="0"/>
          <w:kern w:val="2"/>
          <w:szCs w:val="24"/>
        </w:rPr>
        <w:t>項允許廠商於開標前補正非契約必要之點之文件。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="0" w:firstLineChars="50" w:firstLine="120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>
        <w:rPr>
          <w:rFonts w:eastAsia="標楷體" w:hAnsi="標楷體" w:hint="eastAsia"/>
          <w:spacing w:val="0"/>
          <w:kern w:val="2"/>
          <w:szCs w:val="24"/>
        </w:rPr>
        <w:t>11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r w:rsidRPr="004D63EF">
        <w:rPr>
          <w:rFonts w:eastAsia="標楷體" w:hAnsi="標楷體"/>
          <w:spacing w:val="0"/>
          <w:kern w:val="2"/>
          <w:szCs w:val="24"/>
        </w:rPr>
        <w:t>投標文件有效期：自投標時起至開標後</w:t>
      </w:r>
      <w:r w:rsidRPr="004D63EF">
        <w:rPr>
          <w:rFonts w:eastAsia="標楷體" w:hAnsi="標楷體"/>
          <w:spacing w:val="0"/>
          <w:kern w:val="2"/>
          <w:szCs w:val="24"/>
        </w:rPr>
        <w:t xml:space="preserve"> 30 </w:t>
      </w:r>
      <w:r w:rsidRPr="004D63EF">
        <w:rPr>
          <w:rFonts w:eastAsia="標楷體" w:hAnsi="標楷體"/>
          <w:spacing w:val="0"/>
          <w:kern w:val="2"/>
          <w:szCs w:val="24"/>
        </w:rPr>
        <w:t>日止。</w:t>
      </w:r>
      <w:r w:rsidRPr="004D63EF">
        <w:rPr>
          <w:rFonts w:eastAsia="標楷體" w:hAnsi="標楷體"/>
          <w:spacing w:val="0"/>
          <w:kern w:val="2"/>
          <w:szCs w:val="24"/>
        </w:rPr>
        <w:t xml:space="preserve"> 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="0" w:firstLineChars="50" w:firstLine="120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 w:rsidRPr="004D63EF">
        <w:rPr>
          <w:rFonts w:eastAsia="標楷體" w:hAnsi="標楷體"/>
          <w:spacing w:val="0"/>
          <w:kern w:val="2"/>
          <w:szCs w:val="24"/>
        </w:rPr>
        <w:t>1</w:t>
      </w:r>
      <w:r>
        <w:rPr>
          <w:rFonts w:eastAsia="標楷體" w:hAnsi="標楷體" w:hint="eastAsia"/>
          <w:spacing w:val="0"/>
          <w:kern w:val="2"/>
          <w:szCs w:val="24"/>
        </w:rPr>
        <w:t>2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r w:rsidRPr="004D63EF">
        <w:rPr>
          <w:rFonts w:eastAsia="標楷體" w:hAnsi="標楷體"/>
          <w:spacing w:val="0"/>
          <w:kern w:val="2"/>
          <w:szCs w:val="24"/>
        </w:rPr>
        <w:t>投標文件使用文字：中文，但特殊技術或材料之圖文資料得使用英文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="0" w:firstLineChars="50" w:firstLine="120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 w:rsidRPr="004D63EF">
        <w:rPr>
          <w:rFonts w:eastAsia="標楷體" w:hAnsi="標楷體"/>
          <w:spacing w:val="0"/>
          <w:kern w:val="2"/>
          <w:szCs w:val="24"/>
        </w:rPr>
        <w:t>1</w:t>
      </w:r>
      <w:r>
        <w:rPr>
          <w:rFonts w:eastAsia="標楷體" w:hAnsi="標楷體" w:hint="eastAsia"/>
          <w:spacing w:val="0"/>
          <w:kern w:val="2"/>
          <w:szCs w:val="24"/>
        </w:rPr>
        <w:t>3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r w:rsidRPr="004D63EF">
        <w:rPr>
          <w:rFonts w:eastAsia="標楷體" w:hAnsi="標楷體"/>
          <w:spacing w:val="0"/>
          <w:kern w:val="2"/>
          <w:szCs w:val="24"/>
        </w:rPr>
        <w:t>公開開標案件有權參加開標之每一投標廠商人數：</w:t>
      </w:r>
      <w:r w:rsidRPr="004D63EF">
        <w:rPr>
          <w:rFonts w:eastAsia="標楷體" w:hAnsi="標楷體"/>
          <w:spacing w:val="0"/>
          <w:kern w:val="2"/>
          <w:szCs w:val="24"/>
        </w:rPr>
        <w:t>2</w:t>
      </w:r>
      <w:r w:rsidRPr="004D63EF">
        <w:rPr>
          <w:rFonts w:eastAsia="標楷體" w:hAnsi="標楷體"/>
          <w:spacing w:val="0"/>
          <w:kern w:val="2"/>
          <w:szCs w:val="24"/>
        </w:rPr>
        <w:t>人。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="0" w:firstLineChars="50" w:firstLine="120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 w:rsidRPr="004D63EF">
        <w:rPr>
          <w:rFonts w:eastAsia="標楷體" w:hAnsi="標楷體"/>
          <w:spacing w:val="0"/>
          <w:kern w:val="2"/>
          <w:szCs w:val="24"/>
        </w:rPr>
        <w:t>1</w:t>
      </w:r>
      <w:r>
        <w:rPr>
          <w:rFonts w:eastAsia="標楷體" w:hAnsi="標楷體" w:hint="eastAsia"/>
          <w:spacing w:val="0"/>
          <w:kern w:val="2"/>
          <w:szCs w:val="24"/>
        </w:rPr>
        <w:t>4</w:t>
      </w:r>
      <w:r w:rsidRPr="004D63EF">
        <w:rPr>
          <w:rFonts w:eastAsia="標楷體" w:hAnsi="標楷體" w:hint="eastAsia"/>
          <w:spacing w:val="0"/>
          <w:kern w:val="2"/>
          <w:szCs w:val="24"/>
        </w:rPr>
        <w:t>.</w:t>
      </w:r>
      <w:r w:rsidRPr="004D63EF">
        <w:rPr>
          <w:rFonts w:eastAsia="標楷體" w:hAnsi="標楷體"/>
          <w:spacing w:val="0"/>
          <w:kern w:val="2"/>
          <w:szCs w:val="24"/>
        </w:rPr>
        <w:t>本採購開標</w:t>
      </w:r>
      <w:proofErr w:type="gramStart"/>
      <w:r w:rsidRPr="004D63EF">
        <w:rPr>
          <w:rFonts w:eastAsia="標楷體" w:hAnsi="標楷體"/>
          <w:spacing w:val="0"/>
          <w:kern w:val="2"/>
          <w:szCs w:val="24"/>
        </w:rPr>
        <w:t>採</w:t>
      </w:r>
      <w:proofErr w:type="gramEnd"/>
      <w:r w:rsidRPr="004D63EF">
        <w:rPr>
          <w:rFonts w:eastAsia="標楷體" w:hAnsi="標楷體"/>
          <w:spacing w:val="0"/>
          <w:kern w:val="2"/>
          <w:szCs w:val="24"/>
        </w:rPr>
        <w:t>：資格、規格與價格</w:t>
      </w:r>
      <w:r>
        <w:rPr>
          <w:rFonts w:eastAsia="標楷體" w:hAnsi="標楷體" w:hint="eastAsia"/>
          <w:spacing w:val="0"/>
          <w:kern w:val="2"/>
          <w:szCs w:val="24"/>
        </w:rPr>
        <w:t>不</w:t>
      </w:r>
      <w:r w:rsidRPr="004D63EF">
        <w:rPr>
          <w:rFonts w:eastAsia="標楷體" w:hAnsi="標楷體"/>
          <w:spacing w:val="0"/>
          <w:kern w:val="2"/>
          <w:szCs w:val="24"/>
        </w:rPr>
        <w:t>分段開標。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49" w:left="418" w:hangingChars="125" w:hanging="300"/>
        <w:jc w:val="both"/>
        <w:textDirection w:val="lrTbV"/>
        <w:rPr>
          <w:rFonts w:eastAsia="標楷體" w:hAnsi="標楷體"/>
          <w:spacing w:val="0"/>
          <w:kern w:val="2"/>
          <w:szCs w:val="24"/>
        </w:rPr>
      </w:pPr>
      <w:r w:rsidRPr="004D63EF">
        <w:rPr>
          <w:rFonts w:eastAsia="標楷體" w:hAnsi="標楷體"/>
          <w:spacing w:val="0"/>
          <w:kern w:val="2"/>
          <w:szCs w:val="24"/>
        </w:rPr>
        <w:t>1</w:t>
      </w:r>
      <w:r>
        <w:rPr>
          <w:rFonts w:eastAsia="標楷體" w:hAnsi="標楷體" w:hint="eastAsia"/>
          <w:spacing w:val="0"/>
          <w:kern w:val="2"/>
          <w:szCs w:val="24"/>
        </w:rPr>
        <w:t>5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proofErr w:type="gramStart"/>
      <w:r w:rsidRPr="00366C55">
        <w:rPr>
          <w:rFonts w:eastAsia="標楷體" w:hAnsi="標楷體"/>
          <w:color w:val="0000FF"/>
          <w:spacing w:val="0"/>
          <w:kern w:val="2"/>
          <w:szCs w:val="24"/>
        </w:rPr>
        <w:t>押</w:t>
      </w:r>
      <w:proofErr w:type="gramEnd"/>
      <w:r w:rsidRPr="00366C55">
        <w:rPr>
          <w:rFonts w:eastAsia="標楷體" w:hAnsi="標楷體"/>
          <w:color w:val="0000FF"/>
          <w:spacing w:val="0"/>
          <w:kern w:val="2"/>
          <w:szCs w:val="24"/>
        </w:rPr>
        <w:t>標金金額：新台幣</w:t>
      </w:r>
      <w:r w:rsidRPr="00366C55">
        <w:rPr>
          <w:rFonts w:eastAsia="標楷體" w:hAnsi="標楷體" w:hint="eastAsia"/>
          <w:color w:val="0000FF"/>
          <w:spacing w:val="0"/>
          <w:kern w:val="2"/>
          <w:szCs w:val="24"/>
          <w:u w:val="single"/>
        </w:rPr>
        <w:t xml:space="preserve">         </w:t>
      </w:r>
      <w:r w:rsidRPr="00366C55">
        <w:rPr>
          <w:rFonts w:eastAsia="標楷體" w:hAnsi="標楷體"/>
          <w:color w:val="0000FF"/>
          <w:spacing w:val="0"/>
          <w:kern w:val="2"/>
          <w:szCs w:val="24"/>
        </w:rPr>
        <w:t>元整</w:t>
      </w:r>
      <w:r w:rsidRPr="004D63EF">
        <w:rPr>
          <w:rFonts w:eastAsia="標楷體" w:hAnsi="標楷體" w:hint="eastAsia"/>
          <w:spacing w:val="0"/>
          <w:kern w:val="2"/>
          <w:szCs w:val="24"/>
        </w:rPr>
        <w:t>，除</w:t>
      </w:r>
      <w:proofErr w:type="gramStart"/>
      <w:r w:rsidRPr="004D63EF">
        <w:rPr>
          <w:rFonts w:eastAsia="標楷體" w:hAnsi="標楷體" w:hint="eastAsia"/>
          <w:spacing w:val="0"/>
          <w:kern w:val="2"/>
          <w:szCs w:val="24"/>
        </w:rPr>
        <w:t>現金外請</w:t>
      </w:r>
      <w:r w:rsidRPr="004D63EF">
        <w:rPr>
          <w:rFonts w:eastAsia="標楷體" w:hAnsi="標楷體"/>
          <w:spacing w:val="0"/>
          <w:kern w:val="2"/>
          <w:szCs w:val="24"/>
        </w:rPr>
        <w:t>於</w:t>
      </w:r>
      <w:proofErr w:type="gramEnd"/>
      <w:r w:rsidRPr="004D63EF">
        <w:rPr>
          <w:rFonts w:eastAsia="標楷體" w:hAnsi="標楷體"/>
          <w:spacing w:val="0"/>
          <w:kern w:val="2"/>
          <w:szCs w:val="24"/>
        </w:rPr>
        <w:t>截止投標期限前繳納</w:t>
      </w:r>
      <w:r w:rsidRPr="004D63EF">
        <w:rPr>
          <w:rFonts w:eastAsia="標楷體" w:hAnsi="標楷體" w:hint="eastAsia"/>
          <w:spacing w:val="0"/>
          <w:kern w:val="2"/>
          <w:szCs w:val="24"/>
        </w:rPr>
        <w:t>並放置於</w:t>
      </w:r>
      <w:proofErr w:type="gramStart"/>
      <w:r w:rsidRPr="004D63EF">
        <w:rPr>
          <w:rFonts w:eastAsia="標楷體" w:hAnsi="標楷體" w:hint="eastAsia"/>
          <w:spacing w:val="0"/>
          <w:kern w:val="2"/>
          <w:szCs w:val="24"/>
        </w:rPr>
        <w:t>標封內</w:t>
      </w:r>
      <w:proofErr w:type="gramEnd"/>
      <w:r w:rsidRPr="004D63EF">
        <w:rPr>
          <w:rFonts w:eastAsia="標楷體" w:hAnsi="標楷體" w:hint="eastAsia"/>
          <w:spacing w:val="0"/>
          <w:kern w:val="2"/>
          <w:szCs w:val="24"/>
        </w:rPr>
        <w:t>，現金部份可放入</w:t>
      </w:r>
      <w:proofErr w:type="gramStart"/>
      <w:r w:rsidRPr="004D63EF">
        <w:rPr>
          <w:rFonts w:eastAsia="標楷體" w:hAnsi="標楷體" w:hint="eastAsia"/>
          <w:spacing w:val="0"/>
          <w:kern w:val="2"/>
          <w:szCs w:val="24"/>
        </w:rPr>
        <w:t>標封內</w:t>
      </w:r>
      <w:proofErr w:type="gramEnd"/>
      <w:r w:rsidRPr="004D63EF">
        <w:rPr>
          <w:rFonts w:eastAsia="標楷體" w:hAnsi="標楷體" w:hint="eastAsia"/>
          <w:spacing w:val="0"/>
          <w:kern w:val="2"/>
          <w:szCs w:val="24"/>
        </w:rPr>
        <w:t>或開啟標封前提出（未於開啟標封前提出者視為不合格標）。</w:t>
      </w:r>
    </w:p>
    <w:p w:rsidR="008F0EB6" w:rsidRPr="004D63EF" w:rsidRDefault="008F0EB6" w:rsidP="008F0EB6">
      <w:pPr>
        <w:pStyle w:val="a3"/>
        <w:adjustRightInd w:val="0"/>
        <w:snapToGrid w:val="0"/>
        <w:spacing w:line="240" w:lineRule="atLeast"/>
        <w:ind w:leftChars="50" w:left="432" w:hangingChars="130" w:hanging="312"/>
        <w:rPr>
          <w:rFonts w:ascii="Times New Roman" w:eastAsia="標楷體" w:hAnsi="標楷體" w:cs="Times New Roman"/>
        </w:rPr>
      </w:pPr>
      <w:r w:rsidRPr="004D63EF">
        <w:rPr>
          <w:rFonts w:ascii="Times New Roman" w:eastAsia="標楷體" w:hAnsi="標楷體" w:cs="Times New Roman" w:hint="eastAsia"/>
        </w:rPr>
        <w:lastRenderedPageBreak/>
        <w:t>1</w:t>
      </w:r>
      <w:r>
        <w:rPr>
          <w:rFonts w:ascii="Times New Roman" w:eastAsia="標楷體" w:hAnsi="標楷體" w:cs="Times New Roman" w:hint="eastAsia"/>
        </w:rPr>
        <w:t>6</w:t>
      </w:r>
      <w:r w:rsidRPr="004D63EF">
        <w:rPr>
          <w:rFonts w:ascii="Times New Roman" w:eastAsia="標楷體" w:hAnsi="標楷體" w:cs="Times New Roman"/>
        </w:rPr>
        <w:t>.</w:t>
      </w:r>
      <w:r>
        <w:rPr>
          <w:rFonts w:ascii="Times New Roman" w:eastAsia="標楷體" w:hAnsi="標楷體" w:cs="Times New Roman" w:hint="eastAsia"/>
        </w:rPr>
        <w:t>如為得標廠商其押標金將直接</w:t>
      </w:r>
      <w:r w:rsidRPr="004D63EF">
        <w:rPr>
          <w:rFonts w:ascii="Times New Roman" w:eastAsia="標楷體" w:hAnsi="標楷體" w:cs="Times New Roman"/>
        </w:rPr>
        <w:t>轉充為履約保證金，廠商履約後無息退還</w:t>
      </w:r>
      <w:r>
        <w:rPr>
          <w:rFonts w:ascii="Times New Roman" w:eastAsia="標楷體" w:hAnsi="標楷體" w:cs="Times New Roman" w:hint="eastAsia"/>
        </w:rPr>
        <w:t>，</w:t>
      </w:r>
      <w:r w:rsidRPr="00366C55">
        <w:rPr>
          <w:rFonts w:ascii="Times New Roman" w:eastAsia="標楷體" w:hAnsi="標楷體" w:cs="Times New Roman"/>
        </w:rPr>
        <w:t>履約保證金</w:t>
      </w:r>
      <w:proofErr w:type="gramStart"/>
      <w:r w:rsidRPr="00366C55">
        <w:rPr>
          <w:rFonts w:ascii="Times New Roman" w:eastAsia="標楷體" w:hAnsi="標楷體" w:cs="Times New Roman" w:hint="eastAsia"/>
        </w:rPr>
        <w:t>金額同押標金</w:t>
      </w:r>
      <w:proofErr w:type="gramEnd"/>
      <w:r w:rsidRPr="00366C55">
        <w:rPr>
          <w:rFonts w:ascii="Times New Roman" w:eastAsia="標楷體" w:hAnsi="標楷體" w:cs="Times New Roman" w:hint="eastAsia"/>
        </w:rPr>
        <w:t>金額。</w:t>
      </w:r>
      <w:r w:rsidRPr="00366C55">
        <w:rPr>
          <w:rFonts w:ascii="Times New Roman" w:eastAsia="標楷體" w:hAnsi="標楷體" w:cs="Times New Roman"/>
          <w:color w:val="0000FF"/>
        </w:rPr>
        <w:t>履約保證金有效期：</w:t>
      </w:r>
      <w:r w:rsidRPr="00366C55">
        <w:rPr>
          <w:rFonts w:ascii="Times New Roman" w:eastAsia="標楷體" w:hAnsi="標楷體" w:cs="Times New Roman" w:hint="eastAsia"/>
          <w:color w:val="0000FF"/>
          <w:u w:val="single"/>
        </w:rPr>
        <w:t xml:space="preserve">   </w:t>
      </w:r>
      <w:r w:rsidRPr="00366C55">
        <w:rPr>
          <w:rFonts w:ascii="Times New Roman" w:eastAsia="標楷體" w:hAnsi="標楷體" w:cs="Times New Roman"/>
          <w:color w:val="0000FF"/>
        </w:rPr>
        <w:t>年</w:t>
      </w:r>
      <w:r w:rsidRPr="00366C55">
        <w:rPr>
          <w:rFonts w:ascii="Times New Roman" w:eastAsia="標楷體" w:hAnsi="標楷體" w:cs="Times New Roman" w:hint="eastAsia"/>
          <w:color w:val="0000FF"/>
          <w:u w:val="single"/>
        </w:rPr>
        <w:t xml:space="preserve">  </w:t>
      </w:r>
      <w:r w:rsidRPr="00366C55">
        <w:rPr>
          <w:rFonts w:ascii="Times New Roman" w:eastAsia="標楷體" w:hAnsi="標楷體" w:cs="Times New Roman"/>
          <w:color w:val="0000FF"/>
        </w:rPr>
        <w:t>月</w:t>
      </w:r>
      <w:r w:rsidRPr="00366C55">
        <w:rPr>
          <w:rFonts w:ascii="Times New Roman" w:eastAsia="標楷體" w:hAnsi="標楷體" w:cs="Times New Roman" w:hint="eastAsia"/>
          <w:color w:val="0000FF"/>
          <w:u w:val="single"/>
        </w:rPr>
        <w:t xml:space="preserve">  </w:t>
      </w:r>
      <w:r w:rsidRPr="00366C55">
        <w:rPr>
          <w:rFonts w:ascii="Times New Roman" w:eastAsia="標楷體" w:hAnsi="標楷體" w:cs="Times New Roman"/>
          <w:color w:val="0000FF"/>
        </w:rPr>
        <w:t>日止。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50" w:left="432" w:hangingChars="130" w:hanging="312"/>
        <w:jc w:val="both"/>
        <w:textDirection w:val="lrTbV"/>
        <w:rPr>
          <w:rFonts w:eastAsia="標楷體"/>
          <w:spacing w:val="0"/>
          <w:szCs w:val="24"/>
        </w:rPr>
      </w:pPr>
      <w:r w:rsidRPr="004D63EF">
        <w:rPr>
          <w:rFonts w:eastAsia="標楷體" w:hAnsi="標楷體" w:hint="eastAsia"/>
          <w:spacing w:val="0"/>
          <w:kern w:val="2"/>
          <w:szCs w:val="24"/>
        </w:rPr>
        <w:t>1</w:t>
      </w:r>
      <w:r>
        <w:rPr>
          <w:rFonts w:eastAsia="標楷體" w:hAnsi="標楷體" w:hint="eastAsia"/>
          <w:spacing w:val="0"/>
          <w:kern w:val="2"/>
          <w:szCs w:val="24"/>
        </w:rPr>
        <w:t>7</w:t>
      </w:r>
      <w:r w:rsidRPr="004D63EF">
        <w:rPr>
          <w:rFonts w:eastAsia="標楷體" w:hAnsi="標楷體"/>
          <w:spacing w:val="0"/>
          <w:kern w:val="2"/>
          <w:szCs w:val="24"/>
        </w:rPr>
        <w:t>.</w:t>
      </w:r>
      <w:proofErr w:type="gramStart"/>
      <w:r w:rsidRPr="004D63EF">
        <w:rPr>
          <w:rFonts w:eastAsia="標楷體" w:hAnsi="標楷體"/>
          <w:spacing w:val="0"/>
          <w:kern w:val="2"/>
          <w:szCs w:val="24"/>
        </w:rPr>
        <w:t>押</w:t>
      </w:r>
      <w:proofErr w:type="gramEnd"/>
      <w:r w:rsidRPr="004D63EF">
        <w:rPr>
          <w:rFonts w:eastAsia="標楷體" w:hAnsi="標楷體"/>
          <w:spacing w:val="0"/>
          <w:kern w:val="2"/>
          <w:szCs w:val="24"/>
        </w:rPr>
        <w:t>標金及保證金應由廠商以現金、金融機構簽發之本票或支票、保付支票、郵政匯票、無記名政府公債、設定質權之金融機構定期存款單、銀行開發或</w:t>
      </w:r>
      <w:proofErr w:type="gramStart"/>
      <w:r w:rsidRPr="004D63EF">
        <w:rPr>
          <w:rFonts w:eastAsia="標楷體" w:hAnsi="標楷體"/>
          <w:spacing w:val="0"/>
          <w:kern w:val="2"/>
          <w:szCs w:val="24"/>
        </w:rPr>
        <w:t>保兌之</w:t>
      </w:r>
      <w:proofErr w:type="gramEnd"/>
      <w:r w:rsidRPr="004D63EF">
        <w:rPr>
          <w:rFonts w:eastAsia="標楷體" w:hAnsi="標楷體"/>
          <w:spacing w:val="0"/>
          <w:kern w:val="2"/>
          <w:szCs w:val="24"/>
        </w:rPr>
        <w:t>不可撤銷</w:t>
      </w:r>
      <w:r w:rsidRPr="004D63EF">
        <w:rPr>
          <w:rFonts w:eastAsia="標楷體" w:hAnsi="標楷體"/>
          <w:spacing w:val="0"/>
          <w:szCs w:val="24"/>
        </w:rPr>
        <w:t>擔保信用狀繳納，或取具銀行之書面連帶保證、保險公司之連帶保證保險單繳納，並應符合</w:t>
      </w:r>
      <w:proofErr w:type="gramStart"/>
      <w:r w:rsidRPr="004D63EF">
        <w:rPr>
          <w:rFonts w:eastAsia="標楷體" w:hAnsi="標楷體"/>
          <w:spacing w:val="0"/>
          <w:szCs w:val="24"/>
        </w:rPr>
        <w:t>押</w:t>
      </w:r>
      <w:proofErr w:type="gramEnd"/>
      <w:r w:rsidRPr="004D63EF">
        <w:rPr>
          <w:rFonts w:eastAsia="標楷體" w:hAnsi="標楷體"/>
          <w:spacing w:val="0"/>
          <w:szCs w:val="24"/>
        </w:rPr>
        <w:t>標金保證金暨其他擔保作業辦法規定之格式。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50" w:left="305" w:hangingChars="77" w:hanging="185"/>
        <w:jc w:val="both"/>
        <w:textDirection w:val="lrTbV"/>
        <w:rPr>
          <w:rFonts w:eastAsia="標楷體"/>
          <w:spacing w:val="0"/>
          <w:szCs w:val="24"/>
        </w:rPr>
      </w:pPr>
      <w:r>
        <w:rPr>
          <w:rFonts w:eastAsia="標楷體" w:hint="eastAsia"/>
          <w:spacing w:val="0"/>
          <w:szCs w:val="24"/>
        </w:rPr>
        <w:t>20</w:t>
      </w:r>
      <w:r w:rsidRPr="004D63EF">
        <w:rPr>
          <w:rFonts w:eastAsia="標楷體"/>
          <w:spacing w:val="0"/>
          <w:szCs w:val="24"/>
        </w:rPr>
        <w:t>.</w:t>
      </w:r>
      <w:r w:rsidRPr="004D63EF">
        <w:rPr>
          <w:rFonts w:eastAsia="標楷體" w:hAnsi="標楷體"/>
          <w:spacing w:val="0"/>
          <w:szCs w:val="24"/>
        </w:rPr>
        <w:t>廠商有下列情形之</w:t>
      </w:r>
      <w:proofErr w:type="gramStart"/>
      <w:r w:rsidRPr="004D63EF">
        <w:rPr>
          <w:rFonts w:eastAsia="標楷體" w:hAnsi="標楷體"/>
          <w:spacing w:val="0"/>
          <w:szCs w:val="24"/>
        </w:rPr>
        <w:t>一</w:t>
      </w:r>
      <w:proofErr w:type="gramEnd"/>
      <w:r w:rsidRPr="004D63EF">
        <w:rPr>
          <w:rFonts w:eastAsia="標楷體" w:hAnsi="標楷體"/>
          <w:spacing w:val="0"/>
          <w:szCs w:val="24"/>
        </w:rPr>
        <w:t>者，其所繳納之押標金，不予發還，其已發還者，並予追繳：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(1)</w:t>
      </w:r>
      <w:r w:rsidRPr="004D63EF">
        <w:rPr>
          <w:rFonts w:ascii="Times New Roman" w:eastAsia="標楷體" w:hAnsi="標楷體"/>
          <w:sz w:val="24"/>
          <w:szCs w:val="24"/>
        </w:rPr>
        <w:t>以偽造、變造之文件投標。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(2)</w:t>
      </w:r>
      <w:r w:rsidRPr="004D63EF">
        <w:rPr>
          <w:rFonts w:ascii="Times New Roman" w:eastAsia="標楷體" w:hAnsi="標楷體"/>
          <w:sz w:val="24"/>
          <w:szCs w:val="24"/>
        </w:rPr>
        <w:t>投標廠商另行借用他人名義或證件投標。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(3)</w:t>
      </w:r>
      <w:r w:rsidRPr="004D63EF">
        <w:rPr>
          <w:rFonts w:ascii="Times New Roman" w:eastAsia="標楷體" w:hAnsi="標楷體"/>
          <w:sz w:val="24"/>
          <w:szCs w:val="24"/>
        </w:rPr>
        <w:t>冒用他人名義或證件投標。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(4)</w:t>
      </w:r>
      <w:r w:rsidRPr="004D63EF">
        <w:rPr>
          <w:rFonts w:ascii="Times New Roman" w:eastAsia="標楷體" w:hAnsi="標楷體"/>
          <w:sz w:val="24"/>
          <w:szCs w:val="24"/>
        </w:rPr>
        <w:t>在報價有效期間內撤回其報價。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(5)</w:t>
      </w:r>
      <w:r w:rsidRPr="004D63EF">
        <w:rPr>
          <w:rFonts w:ascii="Times New Roman" w:eastAsia="標楷體" w:hAnsi="標楷體"/>
          <w:sz w:val="24"/>
          <w:szCs w:val="24"/>
        </w:rPr>
        <w:t>開標後應得標者不接受決標或拒不簽約。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(6)</w:t>
      </w:r>
      <w:r w:rsidRPr="004D63EF">
        <w:rPr>
          <w:rFonts w:ascii="Times New Roman" w:eastAsia="標楷體" w:hAnsi="標楷體"/>
          <w:sz w:val="24"/>
          <w:szCs w:val="24"/>
        </w:rPr>
        <w:t>得標後未於規定期限內，繳足履約保證金或提供擔保。</w:t>
      </w:r>
    </w:p>
    <w:p w:rsidR="008F0EB6" w:rsidRPr="004D63EF" w:rsidRDefault="008F0EB6" w:rsidP="008F0EB6">
      <w:pPr>
        <w:pStyle w:val="19"/>
        <w:numPr>
          <w:ilvl w:val="12"/>
          <w:numId w:val="0"/>
        </w:numPr>
        <w:snapToGrid w:val="0"/>
        <w:ind w:leftChars="150" w:left="535" w:hangingChars="73" w:hanging="175"/>
        <w:rPr>
          <w:rFonts w:ascii="Times New Roman" w:eastAsia="標楷體"/>
          <w:sz w:val="24"/>
          <w:szCs w:val="24"/>
        </w:rPr>
      </w:pPr>
      <w:r w:rsidRPr="004D63EF">
        <w:rPr>
          <w:rFonts w:ascii="Times New Roman" w:eastAsia="標楷體"/>
          <w:sz w:val="24"/>
          <w:szCs w:val="24"/>
        </w:rPr>
        <w:t>(7)</w:t>
      </w:r>
      <w:r w:rsidRPr="004D63EF">
        <w:rPr>
          <w:rFonts w:ascii="Times New Roman" w:eastAsia="標楷體" w:hAnsi="標楷體"/>
          <w:sz w:val="24"/>
          <w:szCs w:val="24"/>
        </w:rPr>
        <w:t>押標金轉換為履約保證金。</w:t>
      </w:r>
    </w:p>
    <w:p w:rsidR="008F0EB6" w:rsidRDefault="008F0EB6" w:rsidP="008F0EB6">
      <w:pPr>
        <w:pStyle w:val="7"/>
        <w:snapToGrid w:val="0"/>
        <w:spacing w:line="240" w:lineRule="atLeast"/>
        <w:ind w:leftChars="150" w:left="556" w:hangingChars="73" w:hanging="196"/>
        <w:jc w:val="both"/>
        <w:textDirection w:val="lrTbV"/>
        <w:rPr>
          <w:rFonts w:eastAsia="標楷體" w:hAnsi="標楷體" w:hint="eastAsia"/>
          <w:szCs w:val="24"/>
        </w:rPr>
      </w:pPr>
      <w:r w:rsidRPr="004D63EF">
        <w:rPr>
          <w:rFonts w:eastAsia="標楷體"/>
          <w:szCs w:val="24"/>
        </w:rPr>
        <w:t>(8)</w:t>
      </w:r>
      <w:r w:rsidRPr="004D63EF">
        <w:rPr>
          <w:rFonts w:eastAsia="標楷體" w:hAnsi="標楷體"/>
          <w:szCs w:val="24"/>
        </w:rPr>
        <w:t>其他經主管機關認定有影響採購公正之違反法令行為者。</w:t>
      </w:r>
    </w:p>
    <w:p w:rsidR="008F0EB6" w:rsidRPr="00366C55" w:rsidRDefault="008F0EB6" w:rsidP="008F0EB6">
      <w:pPr>
        <w:adjustRightInd w:val="0"/>
        <w:snapToGrid w:val="0"/>
        <w:spacing w:line="240" w:lineRule="atLeast"/>
        <w:ind w:leftChars="50" w:left="348" w:hangingChars="95" w:hanging="228"/>
        <w:jc w:val="both"/>
        <w:rPr>
          <w:rFonts w:eastAsia="標楷體"/>
          <w:bCs/>
        </w:rPr>
      </w:pPr>
      <w:r>
        <w:rPr>
          <w:rFonts w:eastAsia="標楷體" w:hAnsi="標楷體" w:hint="eastAsia"/>
        </w:rPr>
        <w:t>21</w:t>
      </w:r>
      <w:r w:rsidRPr="004D63EF">
        <w:rPr>
          <w:rFonts w:eastAsia="標楷體" w:hAnsi="標楷體" w:hint="eastAsia"/>
        </w:rPr>
        <w:t>.</w:t>
      </w:r>
      <w:r w:rsidRPr="004D63EF">
        <w:rPr>
          <w:rFonts w:eastAsia="標楷體"/>
          <w:kern w:val="0"/>
          <w:lang/>
        </w:rPr>
        <w:t>乙方有下列過失或違約情形之</w:t>
      </w:r>
      <w:proofErr w:type="gramStart"/>
      <w:r w:rsidRPr="004D63EF">
        <w:rPr>
          <w:rFonts w:eastAsia="標楷體"/>
          <w:kern w:val="0"/>
          <w:lang/>
        </w:rPr>
        <w:t>一</w:t>
      </w:r>
      <w:proofErr w:type="gramEnd"/>
      <w:r w:rsidRPr="004D63EF">
        <w:rPr>
          <w:rFonts w:eastAsia="標楷體"/>
          <w:kern w:val="0"/>
          <w:lang/>
        </w:rPr>
        <w:t>者，</w:t>
      </w:r>
      <w:r w:rsidRPr="004D63EF">
        <w:rPr>
          <w:rFonts w:eastAsia="標楷體"/>
          <w:bCs/>
        </w:rPr>
        <w:t>甲方得以書面通知乙方終止或解除契約，</w:t>
      </w:r>
      <w:proofErr w:type="gramStart"/>
      <w:r w:rsidRPr="004D63EF">
        <w:rPr>
          <w:rFonts w:eastAsia="標楷體"/>
          <w:bCs/>
        </w:rPr>
        <w:t>並</w:t>
      </w:r>
      <w:r>
        <w:rPr>
          <w:rFonts w:eastAsia="標楷體" w:hint="eastAsia"/>
          <w:bCs/>
        </w:rPr>
        <w:t>計</w:t>
      </w:r>
      <w:r w:rsidRPr="004D63EF">
        <w:rPr>
          <w:rFonts w:eastAsia="標楷體"/>
          <w:kern w:val="0"/>
          <w:lang/>
        </w:rPr>
        <w:t>罰違約金</w:t>
      </w:r>
      <w:proofErr w:type="gramEnd"/>
      <w:r>
        <w:rPr>
          <w:rFonts w:eastAsia="標楷體" w:hint="eastAsia"/>
          <w:kern w:val="0"/>
          <w:lang/>
        </w:rPr>
        <w:t>，</w:t>
      </w:r>
      <w:r w:rsidRPr="00366C55">
        <w:rPr>
          <w:rFonts w:eastAsia="標楷體" w:hint="eastAsia"/>
          <w:kern w:val="0"/>
          <w:lang/>
        </w:rPr>
        <w:t>違約金金額同履約保證金金額</w:t>
      </w:r>
      <w:r w:rsidRPr="00366C55">
        <w:rPr>
          <w:rFonts w:eastAsia="標楷體"/>
          <w:bCs/>
        </w:rPr>
        <w:t>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150" w:firstLine="360"/>
        <w:jc w:val="both"/>
        <w:rPr>
          <w:rFonts w:eastAsia="標楷體"/>
          <w:bCs/>
        </w:rPr>
      </w:pPr>
      <w:r w:rsidRPr="004D63EF">
        <w:rPr>
          <w:rFonts w:eastAsia="標楷體"/>
          <w:bCs/>
        </w:rPr>
        <w:t>(1)</w:t>
      </w:r>
      <w:r w:rsidRPr="004D63EF">
        <w:rPr>
          <w:rFonts w:eastAsia="標楷體"/>
          <w:bCs/>
        </w:rPr>
        <w:t>因可歸責於乙方之事由，致延誤履約期限。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150" w:firstLine="360"/>
        <w:jc w:val="both"/>
        <w:rPr>
          <w:rFonts w:eastAsia="標楷體"/>
          <w:bCs/>
        </w:rPr>
      </w:pPr>
      <w:r w:rsidRPr="004D63EF">
        <w:rPr>
          <w:rFonts w:eastAsia="標楷體"/>
          <w:bCs/>
        </w:rPr>
        <w:t>(2)</w:t>
      </w:r>
      <w:r w:rsidRPr="004D63EF">
        <w:rPr>
          <w:rFonts w:eastAsia="標楷體"/>
          <w:bCs/>
        </w:rPr>
        <w:t>偽造或變造契約或履約相關文件，經查明屬實者。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150" w:firstLine="360"/>
        <w:jc w:val="both"/>
        <w:rPr>
          <w:rFonts w:eastAsia="標楷體"/>
          <w:bCs/>
        </w:rPr>
      </w:pPr>
      <w:r w:rsidRPr="004D63EF">
        <w:rPr>
          <w:rFonts w:eastAsia="標楷體"/>
          <w:bCs/>
        </w:rPr>
        <w:t>(3)</w:t>
      </w:r>
      <w:r w:rsidRPr="004D63EF">
        <w:rPr>
          <w:rFonts w:eastAsia="標楷體"/>
          <w:bCs/>
        </w:rPr>
        <w:t>擅自減省工料情節重大者。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150" w:firstLine="360"/>
        <w:jc w:val="both"/>
        <w:rPr>
          <w:rFonts w:eastAsia="標楷體"/>
          <w:bCs/>
        </w:rPr>
      </w:pPr>
      <w:r w:rsidRPr="004D63EF">
        <w:rPr>
          <w:rFonts w:eastAsia="標楷體"/>
          <w:bCs/>
        </w:rPr>
        <w:t>(4)</w:t>
      </w:r>
      <w:r w:rsidRPr="004D63EF">
        <w:rPr>
          <w:rFonts w:eastAsia="標楷體"/>
          <w:bCs/>
        </w:rPr>
        <w:t>無正當理由而不履行合約者。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150" w:firstLine="360"/>
        <w:jc w:val="both"/>
        <w:rPr>
          <w:rFonts w:eastAsia="標楷體"/>
          <w:bCs/>
        </w:rPr>
      </w:pPr>
      <w:r w:rsidRPr="004D63EF">
        <w:rPr>
          <w:rFonts w:eastAsia="標楷體"/>
          <w:bCs/>
        </w:rPr>
        <w:t>(5)</w:t>
      </w:r>
      <w:r w:rsidRPr="004D63EF">
        <w:rPr>
          <w:rFonts w:eastAsia="標楷體"/>
          <w:bCs/>
        </w:rPr>
        <w:t>查驗或驗收不合格，且未於通知期限內依規定辦理者。</w:t>
      </w:r>
    </w:p>
    <w:p w:rsidR="008F0EB6" w:rsidRPr="004D63EF" w:rsidRDefault="008F0EB6" w:rsidP="008F0EB6">
      <w:pPr>
        <w:adjustRightInd w:val="0"/>
        <w:snapToGrid w:val="0"/>
        <w:spacing w:line="240" w:lineRule="atLeast"/>
        <w:ind w:firstLineChars="150" w:firstLine="360"/>
        <w:jc w:val="both"/>
        <w:rPr>
          <w:rFonts w:eastAsia="標楷體" w:hint="eastAsia"/>
          <w:bCs/>
        </w:rPr>
      </w:pPr>
      <w:r w:rsidRPr="004D63EF">
        <w:rPr>
          <w:rFonts w:eastAsia="標楷體"/>
          <w:bCs/>
        </w:rPr>
        <w:t>(6)</w:t>
      </w:r>
      <w:r w:rsidRPr="004D63EF">
        <w:rPr>
          <w:rFonts w:eastAsia="標楷體"/>
          <w:bCs/>
        </w:rPr>
        <w:t>逾期違約金累計金額超過該批訂購金總額</w:t>
      </w:r>
      <w:r w:rsidRPr="004D63EF">
        <w:rPr>
          <w:rFonts w:eastAsia="標楷體"/>
          <w:bCs/>
        </w:rPr>
        <w:t>20%</w:t>
      </w:r>
      <w:r w:rsidRPr="004D63EF">
        <w:rPr>
          <w:rFonts w:eastAsia="標楷體"/>
          <w:bCs/>
        </w:rPr>
        <w:t>者。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0" w:left="1385" w:hangingChars="567"/>
        <w:jc w:val="both"/>
        <w:textDirection w:val="lrTbV"/>
        <w:rPr>
          <w:rFonts w:eastAsia="標楷體"/>
          <w:spacing w:val="0"/>
          <w:szCs w:val="24"/>
        </w:rPr>
      </w:pPr>
      <w:r>
        <w:rPr>
          <w:rFonts w:eastAsia="標楷體" w:hint="eastAsia"/>
          <w:spacing w:val="0"/>
          <w:szCs w:val="24"/>
        </w:rPr>
        <w:t>22.</w:t>
      </w:r>
      <w:r w:rsidRPr="004D63EF">
        <w:rPr>
          <w:rFonts w:eastAsia="標楷體" w:hAnsi="標楷體"/>
          <w:spacing w:val="0"/>
          <w:szCs w:val="24"/>
        </w:rPr>
        <w:t>採購訂底價，但</w:t>
      </w:r>
      <w:proofErr w:type="gramStart"/>
      <w:r w:rsidRPr="004D63EF">
        <w:rPr>
          <w:rFonts w:eastAsia="標楷體" w:hAnsi="標楷體"/>
          <w:spacing w:val="0"/>
          <w:szCs w:val="24"/>
        </w:rPr>
        <w:t>不</w:t>
      </w:r>
      <w:proofErr w:type="gramEnd"/>
      <w:r w:rsidRPr="004D63EF">
        <w:rPr>
          <w:rFonts w:eastAsia="標楷體" w:hAnsi="標楷體"/>
          <w:spacing w:val="0"/>
          <w:szCs w:val="24"/>
        </w:rPr>
        <w:t>公告底價。</w:t>
      </w:r>
    </w:p>
    <w:p w:rsidR="008F0EB6" w:rsidRPr="007F3536" w:rsidRDefault="008F0EB6" w:rsidP="008F0EB6">
      <w:pPr>
        <w:pStyle w:val="7"/>
        <w:snapToGrid w:val="0"/>
        <w:spacing w:line="240" w:lineRule="atLeast"/>
        <w:ind w:leftChars="10" w:left="1385" w:hangingChars="567"/>
        <w:jc w:val="both"/>
        <w:textDirection w:val="lrTbV"/>
        <w:rPr>
          <w:rFonts w:eastAsia="標楷體" w:hint="eastAsia"/>
          <w:spacing w:val="0"/>
          <w:szCs w:val="24"/>
        </w:rPr>
      </w:pPr>
      <w:r w:rsidRPr="004D63EF">
        <w:rPr>
          <w:rFonts w:eastAsia="標楷體"/>
          <w:spacing w:val="0"/>
          <w:szCs w:val="24"/>
        </w:rPr>
        <w:t>2</w:t>
      </w:r>
      <w:r>
        <w:rPr>
          <w:rFonts w:eastAsia="標楷體" w:hint="eastAsia"/>
          <w:spacing w:val="0"/>
          <w:szCs w:val="24"/>
        </w:rPr>
        <w:t>3</w:t>
      </w:r>
      <w:r w:rsidRPr="004D63EF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本採購</w:t>
      </w:r>
      <w:proofErr w:type="gramStart"/>
      <w:r w:rsidRPr="007F3536">
        <w:rPr>
          <w:rFonts w:eastAsia="標楷體"/>
          <w:spacing w:val="0"/>
          <w:szCs w:val="24"/>
        </w:rPr>
        <w:t>採</w:t>
      </w:r>
      <w:proofErr w:type="gramEnd"/>
      <w:r w:rsidRPr="007F3536">
        <w:rPr>
          <w:rFonts w:eastAsia="標楷體"/>
          <w:spacing w:val="0"/>
          <w:szCs w:val="24"/>
        </w:rPr>
        <w:t>非複數決標</w:t>
      </w:r>
      <w:r w:rsidRPr="007F3536">
        <w:rPr>
          <w:rFonts w:eastAsia="標楷體" w:hint="eastAsia"/>
          <w:spacing w:val="0"/>
          <w:szCs w:val="24"/>
        </w:rPr>
        <w:t>，</w:t>
      </w:r>
      <w:proofErr w:type="gramStart"/>
      <w:r w:rsidRPr="007F3536">
        <w:rPr>
          <w:rFonts w:eastAsia="標楷體" w:hint="eastAsia"/>
          <w:spacing w:val="0"/>
          <w:szCs w:val="24"/>
        </w:rPr>
        <w:t>採</w:t>
      </w:r>
      <w:proofErr w:type="gramEnd"/>
      <w:r w:rsidRPr="007F3536">
        <w:rPr>
          <w:rFonts w:eastAsia="標楷體" w:hint="eastAsia"/>
          <w:spacing w:val="0"/>
          <w:szCs w:val="24"/>
        </w:rPr>
        <w:t>總價</w:t>
      </w:r>
      <w:r w:rsidRPr="007F3536">
        <w:rPr>
          <w:rFonts w:eastAsia="標楷體"/>
          <w:spacing w:val="0"/>
          <w:szCs w:val="24"/>
        </w:rPr>
        <w:t>最低標</w:t>
      </w:r>
      <w:r w:rsidRPr="007F3536">
        <w:rPr>
          <w:rFonts w:eastAsia="標楷體" w:hint="eastAsia"/>
          <w:spacing w:val="0"/>
          <w:szCs w:val="24"/>
        </w:rPr>
        <w:t>決標。</w:t>
      </w:r>
    </w:p>
    <w:p w:rsidR="008F0EB6" w:rsidRPr="007F3536" w:rsidRDefault="008F0EB6" w:rsidP="008F0EB6">
      <w:pPr>
        <w:pStyle w:val="7"/>
        <w:snapToGrid w:val="0"/>
        <w:spacing w:line="240" w:lineRule="atLeast"/>
        <w:ind w:leftChars="10" w:left="1385" w:hangingChars="567"/>
        <w:jc w:val="both"/>
        <w:textDirection w:val="lrTbV"/>
        <w:rPr>
          <w:rFonts w:eastAsia="標楷體"/>
          <w:spacing w:val="0"/>
          <w:szCs w:val="24"/>
        </w:rPr>
      </w:pPr>
      <w:r w:rsidRPr="004D63EF">
        <w:rPr>
          <w:rFonts w:eastAsia="標楷體" w:hint="eastAsia"/>
          <w:spacing w:val="0"/>
          <w:szCs w:val="24"/>
        </w:rPr>
        <w:t>2</w:t>
      </w:r>
      <w:r>
        <w:rPr>
          <w:rFonts w:eastAsia="標楷體" w:hint="eastAsia"/>
          <w:spacing w:val="0"/>
          <w:szCs w:val="24"/>
        </w:rPr>
        <w:t>4</w:t>
      </w:r>
      <w:r w:rsidRPr="004D63EF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投標廠商之基本資格及應附具之證明文件如下：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50" w:left="360" w:firstLine="0"/>
        <w:jc w:val="both"/>
        <w:textDirection w:val="lrTbV"/>
        <w:rPr>
          <w:rFonts w:eastAsia="標楷體"/>
          <w:spacing w:val="0"/>
          <w:szCs w:val="24"/>
        </w:rPr>
      </w:pPr>
      <w:r w:rsidRPr="007F3536">
        <w:rPr>
          <w:rFonts w:eastAsia="標楷體"/>
          <w:spacing w:val="0"/>
          <w:szCs w:val="24"/>
        </w:rPr>
        <w:t>(1)</w:t>
      </w:r>
      <w:r w:rsidRPr="007F3536">
        <w:rPr>
          <w:rFonts w:eastAsia="標楷體" w:hint="eastAsia"/>
          <w:spacing w:val="0"/>
          <w:szCs w:val="24"/>
        </w:rPr>
        <w:t>報價單。</w:t>
      </w:r>
      <w:r w:rsidRPr="007F3536">
        <w:rPr>
          <w:rFonts w:eastAsia="標楷體" w:hint="eastAsia"/>
          <w:spacing w:val="0"/>
          <w:szCs w:val="24"/>
        </w:rPr>
        <w:t>(2)</w:t>
      </w:r>
      <w:r w:rsidRPr="007F3536">
        <w:rPr>
          <w:rFonts w:eastAsia="標楷體" w:hint="eastAsia"/>
          <w:spacing w:val="0"/>
          <w:szCs w:val="24"/>
        </w:rPr>
        <w:t>審查表。</w:t>
      </w:r>
      <w:r w:rsidRPr="004D63EF">
        <w:rPr>
          <w:rFonts w:eastAsia="標楷體" w:hint="eastAsia"/>
          <w:spacing w:val="0"/>
          <w:szCs w:val="24"/>
        </w:rPr>
        <w:t>(</w:t>
      </w:r>
      <w:r w:rsidRPr="004D63EF">
        <w:rPr>
          <w:rFonts w:eastAsia="標楷體" w:hint="eastAsia"/>
          <w:spacing w:val="0"/>
          <w:szCs w:val="24"/>
        </w:rPr>
        <w:t>此</w:t>
      </w:r>
      <w:proofErr w:type="gramStart"/>
      <w:r w:rsidRPr="004D63EF">
        <w:rPr>
          <w:rFonts w:eastAsia="標楷體" w:hint="eastAsia"/>
          <w:spacing w:val="0"/>
          <w:szCs w:val="24"/>
        </w:rPr>
        <w:t>張僅填廠商</w:t>
      </w:r>
      <w:proofErr w:type="gramEnd"/>
      <w:r w:rsidRPr="004D63EF">
        <w:rPr>
          <w:rFonts w:eastAsia="標楷體" w:hint="eastAsia"/>
          <w:spacing w:val="0"/>
          <w:szCs w:val="24"/>
        </w:rPr>
        <w:t>名稱</w:t>
      </w:r>
      <w:r w:rsidRPr="004D63EF">
        <w:rPr>
          <w:rFonts w:eastAsia="標楷體" w:hint="eastAsia"/>
          <w:spacing w:val="0"/>
          <w:szCs w:val="24"/>
        </w:rPr>
        <w:t>)</w:t>
      </w:r>
      <w:r w:rsidRPr="007F3536">
        <w:rPr>
          <w:rFonts w:eastAsia="標楷體" w:hint="eastAsia"/>
          <w:spacing w:val="0"/>
          <w:szCs w:val="24"/>
        </w:rPr>
        <w:t>(3)</w:t>
      </w:r>
      <w:r w:rsidRPr="007F3536">
        <w:rPr>
          <w:rFonts w:eastAsia="標楷體" w:hint="eastAsia"/>
          <w:spacing w:val="0"/>
          <w:szCs w:val="24"/>
        </w:rPr>
        <w:t>投標廠商聲明書。</w:t>
      </w:r>
      <w:r w:rsidRPr="007F3536">
        <w:rPr>
          <w:rFonts w:eastAsia="標楷體"/>
          <w:spacing w:val="0"/>
          <w:szCs w:val="24"/>
        </w:rPr>
        <w:t>(</w:t>
      </w:r>
      <w:r w:rsidRPr="007F3536">
        <w:rPr>
          <w:rFonts w:eastAsia="標楷體" w:hint="eastAsia"/>
          <w:spacing w:val="0"/>
          <w:szCs w:val="24"/>
        </w:rPr>
        <w:t>4</w:t>
      </w:r>
      <w:r w:rsidRPr="007F3536">
        <w:rPr>
          <w:rFonts w:eastAsia="標楷體"/>
          <w:spacing w:val="0"/>
          <w:szCs w:val="24"/>
        </w:rPr>
        <w:t>)</w:t>
      </w:r>
      <w:r w:rsidRPr="007F3536">
        <w:rPr>
          <w:rFonts w:eastAsia="標楷體" w:hint="eastAsia"/>
          <w:spacing w:val="0"/>
          <w:szCs w:val="24"/>
        </w:rPr>
        <w:t>設立證明文件</w:t>
      </w:r>
      <w:r w:rsidRPr="007F3536">
        <w:rPr>
          <w:rFonts w:eastAsia="標楷體"/>
          <w:spacing w:val="0"/>
          <w:szCs w:val="24"/>
        </w:rPr>
        <w:t>。</w:t>
      </w:r>
      <w:r w:rsidRPr="007F3536">
        <w:rPr>
          <w:rFonts w:eastAsia="標楷體" w:hint="eastAsia"/>
          <w:spacing w:val="0"/>
          <w:szCs w:val="24"/>
        </w:rPr>
        <w:t>(5)</w:t>
      </w:r>
      <w:r w:rsidRPr="007F3536">
        <w:rPr>
          <w:rFonts w:eastAsia="標楷體" w:hint="eastAsia"/>
          <w:spacing w:val="0"/>
          <w:szCs w:val="24"/>
        </w:rPr>
        <w:t>其他相關文件。</w:t>
      </w:r>
      <w:r w:rsidRPr="007F3536">
        <w:rPr>
          <w:rFonts w:eastAsia="標楷體" w:hint="eastAsia"/>
          <w:spacing w:val="0"/>
          <w:szCs w:val="24"/>
        </w:rPr>
        <w:t>(6)</w:t>
      </w:r>
      <w:r w:rsidRPr="007F3536">
        <w:rPr>
          <w:rFonts w:eastAsia="標楷體"/>
          <w:spacing w:val="0"/>
          <w:szCs w:val="24"/>
        </w:rPr>
        <w:t>授權書。</w:t>
      </w:r>
      <w:r w:rsidRPr="007F3536">
        <w:rPr>
          <w:rFonts w:eastAsia="標楷體" w:hint="eastAsia"/>
          <w:spacing w:val="0"/>
          <w:szCs w:val="24"/>
        </w:rPr>
        <w:t>(</w:t>
      </w:r>
      <w:r w:rsidRPr="007F3536">
        <w:rPr>
          <w:rFonts w:eastAsia="標楷體"/>
          <w:spacing w:val="0"/>
          <w:szCs w:val="24"/>
        </w:rPr>
        <w:t>非負責人</w:t>
      </w:r>
      <w:proofErr w:type="gramStart"/>
      <w:r w:rsidRPr="007F3536">
        <w:rPr>
          <w:rFonts w:eastAsia="標楷體"/>
          <w:spacing w:val="0"/>
          <w:szCs w:val="24"/>
        </w:rPr>
        <w:t>出席時檢附）</w:t>
      </w:r>
      <w:proofErr w:type="gramEnd"/>
    </w:p>
    <w:p w:rsidR="008F0EB6" w:rsidRPr="004D63EF" w:rsidRDefault="008F0EB6" w:rsidP="008F0EB6">
      <w:pPr>
        <w:pStyle w:val="7"/>
        <w:snapToGrid w:val="0"/>
        <w:spacing w:line="240" w:lineRule="atLeast"/>
        <w:ind w:leftChars="10" w:left="322" w:hangingChars="124" w:hanging="298"/>
        <w:jc w:val="both"/>
        <w:textDirection w:val="lrTbV"/>
        <w:rPr>
          <w:rFonts w:eastAsia="標楷體"/>
          <w:spacing w:val="0"/>
          <w:szCs w:val="24"/>
        </w:rPr>
      </w:pPr>
      <w:r w:rsidRPr="004D63EF">
        <w:rPr>
          <w:rFonts w:eastAsia="標楷體" w:hint="eastAsia"/>
          <w:spacing w:val="0"/>
          <w:szCs w:val="24"/>
        </w:rPr>
        <w:t>2</w:t>
      </w:r>
      <w:r>
        <w:rPr>
          <w:rFonts w:eastAsia="標楷體" w:hint="eastAsia"/>
          <w:spacing w:val="0"/>
          <w:szCs w:val="24"/>
        </w:rPr>
        <w:t>5</w:t>
      </w:r>
      <w:r w:rsidRPr="004D63EF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廠商所提出之資格文件影本，本機關於必要時得通知廠商限期提出正本供查驗，查驗結果如與正本不符，係偽造或變造者，依採購法第</w:t>
      </w:r>
      <w:r w:rsidRPr="007F3536">
        <w:rPr>
          <w:rFonts w:eastAsia="標楷體"/>
          <w:spacing w:val="0"/>
          <w:szCs w:val="24"/>
        </w:rPr>
        <w:t>50</w:t>
      </w:r>
      <w:r w:rsidRPr="007F3536">
        <w:rPr>
          <w:rFonts w:eastAsia="標楷體"/>
          <w:spacing w:val="0"/>
          <w:szCs w:val="24"/>
        </w:rPr>
        <w:t>條規定辦理。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0" w:left="322" w:hangingChars="124" w:hanging="298"/>
        <w:jc w:val="both"/>
        <w:textDirection w:val="lrTbV"/>
        <w:rPr>
          <w:rFonts w:eastAsia="標楷體"/>
          <w:spacing w:val="0"/>
          <w:szCs w:val="24"/>
        </w:rPr>
      </w:pPr>
      <w:r w:rsidRPr="004D63EF">
        <w:rPr>
          <w:rFonts w:eastAsia="標楷體" w:hint="eastAsia"/>
          <w:spacing w:val="0"/>
          <w:szCs w:val="24"/>
        </w:rPr>
        <w:t>2</w:t>
      </w:r>
      <w:r>
        <w:rPr>
          <w:rFonts w:eastAsia="標楷體" w:hint="eastAsia"/>
          <w:spacing w:val="0"/>
          <w:szCs w:val="24"/>
        </w:rPr>
        <w:t>6</w:t>
      </w:r>
      <w:r w:rsidRPr="004D63EF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招標</w:t>
      </w:r>
      <w:proofErr w:type="gramStart"/>
      <w:r w:rsidRPr="007F3536">
        <w:rPr>
          <w:rFonts w:eastAsia="標楷體"/>
          <w:spacing w:val="0"/>
          <w:szCs w:val="24"/>
        </w:rPr>
        <w:t>標</w:t>
      </w:r>
      <w:proofErr w:type="gramEnd"/>
      <w:r w:rsidRPr="007F3536">
        <w:rPr>
          <w:rFonts w:eastAsia="標楷體"/>
          <w:spacing w:val="0"/>
          <w:szCs w:val="24"/>
        </w:rPr>
        <w:t>的之功能、效益、規格、標準、數量或場所等說明及得標廠商應履行之契約責任：如</w:t>
      </w:r>
      <w:r w:rsidRPr="007F3536">
        <w:rPr>
          <w:rFonts w:eastAsia="標楷體" w:hint="eastAsia"/>
          <w:spacing w:val="0"/>
          <w:szCs w:val="24"/>
        </w:rPr>
        <w:t>公開取得估價單規範表</w:t>
      </w:r>
      <w:r w:rsidRPr="007F3536">
        <w:rPr>
          <w:rFonts w:eastAsia="標楷體"/>
          <w:spacing w:val="0"/>
          <w:szCs w:val="24"/>
        </w:rPr>
        <w:t>與合約書。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0" w:left="322" w:hangingChars="124" w:hanging="298"/>
        <w:jc w:val="both"/>
        <w:textDirection w:val="lrTbV"/>
        <w:rPr>
          <w:rFonts w:eastAsia="標楷體"/>
          <w:spacing w:val="0"/>
          <w:szCs w:val="24"/>
        </w:rPr>
      </w:pPr>
      <w:r w:rsidRPr="007F3536">
        <w:rPr>
          <w:rFonts w:eastAsia="標楷體" w:hint="eastAsia"/>
          <w:spacing w:val="0"/>
          <w:szCs w:val="24"/>
        </w:rPr>
        <w:t>27</w:t>
      </w:r>
      <w:r w:rsidRPr="007F3536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廠商有下列情形之</w:t>
      </w:r>
      <w:proofErr w:type="gramStart"/>
      <w:r w:rsidRPr="007F3536">
        <w:rPr>
          <w:rFonts w:eastAsia="標楷體"/>
          <w:spacing w:val="0"/>
          <w:szCs w:val="24"/>
        </w:rPr>
        <w:t>一</w:t>
      </w:r>
      <w:proofErr w:type="gramEnd"/>
      <w:r w:rsidRPr="007F3536">
        <w:rPr>
          <w:rFonts w:eastAsia="標楷體"/>
          <w:spacing w:val="0"/>
          <w:szCs w:val="24"/>
        </w:rPr>
        <w:t>者，不得參加投標、作為決標對象或分包廠商或協助投標廠商：</w:t>
      </w:r>
    </w:p>
    <w:p w:rsidR="008F0EB6" w:rsidRPr="007F3536" w:rsidRDefault="008F0EB6" w:rsidP="008F0EB6">
      <w:pPr>
        <w:pStyle w:val="7"/>
        <w:snapToGrid w:val="0"/>
        <w:spacing w:line="240" w:lineRule="atLeast"/>
        <w:ind w:leftChars="150" w:left="658" w:hangingChars="124" w:hanging="298"/>
        <w:jc w:val="both"/>
        <w:rPr>
          <w:rFonts w:eastAsia="標楷體"/>
          <w:spacing w:val="0"/>
          <w:szCs w:val="24"/>
        </w:rPr>
      </w:pPr>
      <w:r w:rsidRPr="007F3536">
        <w:rPr>
          <w:rFonts w:eastAsia="標楷體"/>
          <w:spacing w:val="0"/>
          <w:szCs w:val="24"/>
        </w:rPr>
        <w:t>(1)</w:t>
      </w:r>
      <w:r w:rsidRPr="007F3536">
        <w:rPr>
          <w:rFonts w:eastAsia="標楷體"/>
          <w:spacing w:val="0"/>
          <w:szCs w:val="24"/>
        </w:rPr>
        <w:t>提供規劃、設計服務之廠商，於依該規劃、設計結果辦理之採購。</w:t>
      </w:r>
    </w:p>
    <w:p w:rsidR="008F0EB6" w:rsidRPr="007F3536" w:rsidRDefault="008F0EB6" w:rsidP="008F0EB6">
      <w:pPr>
        <w:pStyle w:val="7"/>
        <w:snapToGrid w:val="0"/>
        <w:spacing w:line="240" w:lineRule="atLeast"/>
        <w:ind w:leftChars="150" w:left="658" w:hangingChars="124" w:hanging="298"/>
        <w:jc w:val="both"/>
        <w:rPr>
          <w:rFonts w:eastAsia="標楷體"/>
          <w:spacing w:val="0"/>
          <w:szCs w:val="24"/>
        </w:rPr>
      </w:pPr>
      <w:r w:rsidRPr="007F3536">
        <w:rPr>
          <w:rFonts w:eastAsia="標楷體"/>
          <w:spacing w:val="0"/>
          <w:szCs w:val="24"/>
        </w:rPr>
        <w:t>(2)</w:t>
      </w:r>
      <w:proofErr w:type="gramStart"/>
      <w:r w:rsidRPr="007F3536">
        <w:rPr>
          <w:rFonts w:eastAsia="標楷體"/>
          <w:spacing w:val="0"/>
          <w:szCs w:val="24"/>
        </w:rPr>
        <w:t>代擬招標</w:t>
      </w:r>
      <w:proofErr w:type="gramEnd"/>
      <w:r w:rsidRPr="007F3536">
        <w:rPr>
          <w:rFonts w:eastAsia="標楷體"/>
          <w:spacing w:val="0"/>
          <w:szCs w:val="24"/>
        </w:rPr>
        <w:t>文件之廠商，於依該招標文件辦理之採購。</w:t>
      </w:r>
    </w:p>
    <w:p w:rsidR="008F0EB6" w:rsidRPr="007F3536" w:rsidRDefault="008F0EB6" w:rsidP="008F0EB6">
      <w:pPr>
        <w:pStyle w:val="7"/>
        <w:snapToGrid w:val="0"/>
        <w:spacing w:line="240" w:lineRule="atLeast"/>
        <w:ind w:leftChars="150" w:left="658" w:hangingChars="124" w:hanging="298"/>
        <w:jc w:val="both"/>
        <w:rPr>
          <w:rFonts w:eastAsia="標楷體"/>
          <w:spacing w:val="0"/>
          <w:szCs w:val="24"/>
        </w:rPr>
      </w:pPr>
      <w:r w:rsidRPr="007F3536">
        <w:rPr>
          <w:rFonts w:eastAsia="標楷體"/>
          <w:spacing w:val="0"/>
          <w:szCs w:val="24"/>
        </w:rPr>
        <w:t>(3)</w:t>
      </w:r>
      <w:r w:rsidRPr="007F3536">
        <w:rPr>
          <w:rFonts w:eastAsia="標楷體"/>
          <w:spacing w:val="0"/>
          <w:szCs w:val="24"/>
        </w:rPr>
        <w:t>提供審標服務之廠商，於該服務有關之採購。</w:t>
      </w:r>
    </w:p>
    <w:p w:rsidR="008F0EB6" w:rsidRPr="007F3536" w:rsidRDefault="008F0EB6" w:rsidP="008F0EB6">
      <w:pPr>
        <w:pStyle w:val="7"/>
        <w:snapToGrid w:val="0"/>
        <w:spacing w:line="240" w:lineRule="atLeast"/>
        <w:ind w:leftChars="150" w:left="658" w:hangingChars="124" w:hanging="298"/>
        <w:jc w:val="both"/>
        <w:rPr>
          <w:rFonts w:eastAsia="標楷體"/>
          <w:spacing w:val="0"/>
          <w:szCs w:val="24"/>
        </w:rPr>
      </w:pPr>
      <w:r w:rsidRPr="007F3536">
        <w:rPr>
          <w:rFonts w:eastAsia="標楷體"/>
          <w:spacing w:val="0"/>
          <w:szCs w:val="24"/>
        </w:rPr>
        <w:t>(4)</w:t>
      </w:r>
      <w:r w:rsidRPr="007F3536">
        <w:rPr>
          <w:rFonts w:eastAsia="標楷體"/>
          <w:spacing w:val="0"/>
          <w:szCs w:val="24"/>
        </w:rPr>
        <w:t>因履行機關契約而知悉其他廠商無法知悉或應秘密之資訊之廠商，於使用該等資訊有利於該廠商得標之採購。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50" w:left="658" w:hangingChars="124" w:hanging="298"/>
        <w:jc w:val="both"/>
        <w:textDirection w:val="lrTbV"/>
        <w:rPr>
          <w:rFonts w:eastAsia="標楷體"/>
          <w:spacing w:val="0"/>
          <w:szCs w:val="24"/>
        </w:rPr>
      </w:pPr>
      <w:r w:rsidRPr="007F3536">
        <w:rPr>
          <w:rFonts w:eastAsia="標楷體"/>
          <w:spacing w:val="0"/>
          <w:szCs w:val="24"/>
        </w:rPr>
        <w:t>(5)</w:t>
      </w:r>
      <w:r w:rsidRPr="007F3536">
        <w:rPr>
          <w:rFonts w:eastAsia="標楷體"/>
          <w:spacing w:val="0"/>
          <w:szCs w:val="24"/>
        </w:rPr>
        <w:t>提供專案管理服務之廠商，於該服務有關之採購。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0" w:left="360" w:hangingChars="140" w:hanging="336"/>
        <w:jc w:val="both"/>
        <w:textDirection w:val="lrTbV"/>
        <w:rPr>
          <w:rFonts w:eastAsia="標楷體"/>
          <w:spacing w:val="0"/>
          <w:szCs w:val="24"/>
        </w:rPr>
      </w:pPr>
      <w:r>
        <w:rPr>
          <w:rFonts w:eastAsia="標楷體" w:hint="eastAsia"/>
          <w:spacing w:val="0"/>
          <w:szCs w:val="24"/>
        </w:rPr>
        <w:t>28.</w:t>
      </w:r>
      <w:r w:rsidRPr="007F3536">
        <w:rPr>
          <w:rFonts w:eastAsia="標楷體"/>
          <w:spacing w:val="0"/>
          <w:szCs w:val="24"/>
        </w:rPr>
        <w:t>機關辦理委託設計時，前階段規劃之成果若予公開，為規劃之廠商並無競爭優勢者，該規劃之廠商得參與後階段之設計服務。</w:t>
      </w:r>
    </w:p>
    <w:p w:rsidR="008F0EB6" w:rsidRPr="004D63EF" w:rsidRDefault="008F0EB6" w:rsidP="008F0EB6">
      <w:pPr>
        <w:pStyle w:val="7"/>
        <w:snapToGrid w:val="0"/>
        <w:spacing w:line="240" w:lineRule="atLeast"/>
        <w:ind w:leftChars="10" w:left="336" w:hangingChars="130" w:hanging="312"/>
        <w:jc w:val="both"/>
        <w:textDirection w:val="lrTbV"/>
        <w:rPr>
          <w:rFonts w:eastAsia="標楷體"/>
          <w:spacing w:val="0"/>
          <w:szCs w:val="24"/>
        </w:rPr>
      </w:pPr>
      <w:r w:rsidRPr="007F3536">
        <w:rPr>
          <w:rFonts w:eastAsia="標楷體" w:hint="eastAsia"/>
          <w:spacing w:val="0"/>
          <w:szCs w:val="24"/>
        </w:rPr>
        <w:t>2</w:t>
      </w:r>
      <w:r>
        <w:rPr>
          <w:rFonts w:eastAsia="標楷體" w:hint="eastAsia"/>
          <w:spacing w:val="0"/>
          <w:szCs w:val="24"/>
        </w:rPr>
        <w:t>9</w:t>
      </w:r>
      <w:r w:rsidRPr="007F3536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投標</w:t>
      </w:r>
      <w:r w:rsidRPr="007F3536">
        <w:rPr>
          <w:rFonts w:eastAsia="標楷體" w:hint="eastAsia"/>
          <w:spacing w:val="0"/>
          <w:szCs w:val="24"/>
        </w:rPr>
        <w:t>廠</w:t>
      </w:r>
      <w:r w:rsidRPr="007F3536">
        <w:rPr>
          <w:rFonts w:eastAsia="標楷體"/>
          <w:spacing w:val="0"/>
          <w:szCs w:val="24"/>
        </w:rPr>
        <w:t>商應依規定填妥（不得使用鉛筆）本招標文件連同資格文件、規格文件及招標文件所規定之其他文件，密封後投標。</w:t>
      </w:r>
    </w:p>
    <w:p w:rsidR="002A4CAC" w:rsidRPr="008F0EB6" w:rsidRDefault="008F0EB6" w:rsidP="008F0EB6">
      <w:pPr>
        <w:pStyle w:val="7"/>
        <w:snapToGrid w:val="0"/>
        <w:spacing w:line="240" w:lineRule="atLeast"/>
        <w:ind w:leftChars="10" w:left="336" w:hangingChars="130" w:hanging="312"/>
        <w:jc w:val="both"/>
        <w:rPr>
          <w:rFonts w:hint="eastAsia"/>
        </w:rPr>
      </w:pPr>
      <w:r>
        <w:rPr>
          <w:rFonts w:eastAsia="標楷體" w:hint="eastAsia"/>
          <w:spacing w:val="0"/>
          <w:szCs w:val="24"/>
        </w:rPr>
        <w:t>30</w:t>
      </w:r>
      <w:r w:rsidRPr="007F3536">
        <w:rPr>
          <w:rFonts w:eastAsia="標楷體"/>
          <w:spacing w:val="0"/>
          <w:szCs w:val="24"/>
        </w:rPr>
        <w:t>.</w:t>
      </w:r>
      <w:r w:rsidRPr="007F3536">
        <w:rPr>
          <w:rFonts w:eastAsia="標楷體"/>
          <w:spacing w:val="0"/>
          <w:szCs w:val="24"/>
        </w:rPr>
        <w:t>本須知未載明之事項，依政府採購相關法令。</w:t>
      </w:r>
    </w:p>
    <w:sectPr w:rsidR="002A4CAC" w:rsidRPr="008F0EB6" w:rsidSect="008F0EB6">
      <w:footerReference w:type="default" r:id="rId6"/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9C" w:rsidRDefault="00A80A9C" w:rsidP="008F0EB6">
      <w:r>
        <w:separator/>
      </w:r>
    </w:p>
  </w:endnote>
  <w:endnote w:type="continuationSeparator" w:id="0">
    <w:p w:rsidR="00A80A9C" w:rsidRDefault="00A80A9C" w:rsidP="008F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278"/>
      <w:gridCol w:w="5386"/>
    </w:tblGrid>
    <w:tr w:rsidR="008F0EB6" w:rsidRPr="00393E75" w:rsidTr="00FB6EE7">
      <w:tc>
        <w:tcPr>
          <w:tcW w:w="5306" w:type="dxa"/>
          <w:shd w:val="clear" w:color="auto" w:fill="auto"/>
        </w:tcPr>
        <w:p w:rsidR="008F0EB6" w:rsidRPr="00393E75" w:rsidRDefault="008F0EB6" w:rsidP="008F0EB6">
          <w:pPr>
            <w:pStyle w:val="a5"/>
            <w:rPr>
              <w:rFonts w:eastAsia="標楷體"/>
              <w:color w:val="0000FF"/>
            </w:rPr>
          </w:pPr>
          <w:r w:rsidRPr="00393E75">
            <w:rPr>
              <w:rFonts w:eastAsia="標楷體" w:hAnsi="標楷體"/>
              <w:color w:val="0000FF"/>
            </w:rPr>
            <w:t>案號：</w:t>
          </w:r>
        </w:p>
      </w:tc>
      <w:tc>
        <w:tcPr>
          <w:tcW w:w="5414" w:type="dxa"/>
          <w:shd w:val="clear" w:color="auto" w:fill="auto"/>
        </w:tcPr>
        <w:p w:rsidR="008F0EB6" w:rsidRPr="00393E75" w:rsidRDefault="008F0EB6" w:rsidP="008F0EB6">
          <w:pPr>
            <w:pStyle w:val="a5"/>
            <w:jc w:val="right"/>
            <w:rPr>
              <w:rFonts w:eastAsia="標楷體"/>
            </w:rPr>
          </w:pPr>
          <w:r w:rsidRPr="00393E75">
            <w:rPr>
              <w:rFonts w:eastAsia="標楷體" w:hAnsi="標楷體"/>
            </w:rPr>
            <w:t>公開取得估價單或企劃書</w:t>
          </w:r>
          <w:proofErr w:type="gramStart"/>
          <w:r w:rsidRPr="00393E75">
            <w:rPr>
              <w:rFonts w:eastAsia="標楷體" w:hAnsi="標楷體"/>
            </w:rPr>
            <w:t>規範表第</w:t>
          </w:r>
          <w:proofErr w:type="gramEnd"/>
          <w:r w:rsidRPr="00393E75">
            <w:rPr>
              <w:rStyle w:val="a9"/>
              <w:rFonts w:eastAsia="標楷體"/>
            </w:rPr>
            <w:fldChar w:fldCharType="begin"/>
          </w:r>
          <w:r w:rsidRPr="00393E75">
            <w:rPr>
              <w:rStyle w:val="a9"/>
              <w:rFonts w:eastAsia="標楷體"/>
            </w:rPr>
            <w:instrText xml:space="preserve"> PAGE </w:instrText>
          </w:r>
          <w:r w:rsidRPr="00393E75">
            <w:rPr>
              <w:rStyle w:val="a9"/>
              <w:rFonts w:eastAsia="標楷體"/>
            </w:rPr>
            <w:fldChar w:fldCharType="separate"/>
          </w:r>
          <w:r w:rsidRPr="00393E75">
            <w:rPr>
              <w:rStyle w:val="a9"/>
              <w:rFonts w:eastAsia="標楷體"/>
              <w:noProof/>
            </w:rPr>
            <w:t>1</w:t>
          </w:r>
          <w:r w:rsidRPr="00393E75">
            <w:rPr>
              <w:rStyle w:val="a9"/>
              <w:rFonts w:eastAsia="標楷體"/>
            </w:rPr>
            <w:fldChar w:fldCharType="end"/>
          </w:r>
          <w:r w:rsidRPr="00393E75">
            <w:rPr>
              <w:rStyle w:val="a9"/>
              <w:rFonts w:eastAsia="標楷體" w:hAnsi="標楷體"/>
            </w:rPr>
            <w:t>頁，共</w:t>
          </w:r>
          <w:r w:rsidRPr="00393E75">
            <w:rPr>
              <w:rStyle w:val="a9"/>
              <w:rFonts w:eastAsia="標楷體"/>
            </w:rPr>
            <w:fldChar w:fldCharType="begin"/>
          </w:r>
          <w:r w:rsidRPr="00393E75">
            <w:rPr>
              <w:rStyle w:val="a9"/>
              <w:rFonts w:eastAsia="標楷體"/>
            </w:rPr>
            <w:instrText xml:space="preserve"> NUMPAGES </w:instrText>
          </w:r>
          <w:r w:rsidRPr="00393E75">
            <w:rPr>
              <w:rStyle w:val="a9"/>
              <w:rFonts w:eastAsia="標楷體"/>
            </w:rPr>
            <w:fldChar w:fldCharType="separate"/>
          </w:r>
          <w:r w:rsidRPr="00393E75">
            <w:rPr>
              <w:rStyle w:val="a9"/>
              <w:rFonts w:eastAsia="標楷體"/>
              <w:noProof/>
            </w:rPr>
            <w:t>2</w:t>
          </w:r>
          <w:r w:rsidRPr="00393E75">
            <w:rPr>
              <w:rStyle w:val="a9"/>
              <w:rFonts w:eastAsia="標楷體"/>
            </w:rPr>
            <w:fldChar w:fldCharType="end"/>
          </w:r>
          <w:r w:rsidRPr="00393E75">
            <w:rPr>
              <w:rStyle w:val="a9"/>
              <w:rFonts w:eastAsia="標楷體" w:hAnsi="標楷體"/>
            </w:rPr>
            <w:t>頁</w:t>
          </w:r>
        </w:p>
      </w:tc>
    </w:tr>
  </w:tbl>
  <w:p w:rsidR="008F0EB6" w:rsidRPr="008F0EB6" w:rsidRDefault="008F0EB6" w:rsidP="008F0EB6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9C" w:rsidRDefault="00A80A9C" w:rsidP="008F0EB6">
      <w:r>
        <w:separator/>
      </w:r>
    </w:p>
  </w:footnote>
  <w:footnote w:type="continuationSeparator" w:id="0">
    <w:p w:rsidR="00A80A9C" w:rsidRDefault="00A80A9C" w:rsidP="008F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B6"/>
    <w:rsid w:val="002A4CAC"/>
    <w:rsid w:val="008F0EB6"/>
    <w:rsid w:val="00A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FC18"/>
  <w15:chartTrackingRefBased/>
  <w15:docId w15:val="{D84C37BB-6EB0-4FC8-ACA8-FFF1C1CE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0EB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8F0EB6"/>
    <w:rPr>
      <w:rFonts w:ascii="細明體" w:eastAsia="細明體" w:hAnsi="Courier New" w:cs="Courier New"/>
      <w:szCs w:val="24"/>
    </w:rPr>
  </w:style>
  <w:style w:type="paragraph" w:customStyle="1" w:styleId="19">
    <w:name w:val="樣式19"/>
    <w:basedOn w:val="a"/>
    <w:rsid w:val="008F0EB6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paragraph" w:customStyle="1" w:styleId="7">
    <w:name w:val="樣式7"/>
    <w:basedOn w:val="a"/>
    <w:rsid w:val="008F0EB6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5">
    <w:name w:val="header"/>
    <w:basedOn w:val="a"/>
    <w:link w:val="a6"/>
    <w:unhideWhenUsed/>
    <w:rsid w:val="008F0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E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EB6"/>
    <w:rPr>
      <w:sz w:val="20"/>
      <w:szCs w:val="20"/>
    </w:rPr>
  </w:style>
  <w:style w:type="character" w:styleId="a9">
    <w:name w:val="page number"/>
    <w:basedOn w:val="a0"/>
    <w:rsid w:val="008F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2025-01-06T02:53:00Z</dcterms:created>
  <dcterms:modified xsi:type="dcterms:W3CDTF">2025-01-06T03:01:00Z</dcterms:modified>
</cp:coreProperties>
</file>