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44AB" w14:textId="0FAAB391" w:rsidR="002E6E22" w:rsidRPr="00735E9B" w:rsidRDefault="004F6F44" w:rsidP="00015F8F">
      <w:pPr>
        <w:pStyle w:val="a3"/>
        <w:ind w:right="6"/>
        <w:jc w:val="center"/>
        <w:rPr>
          <w:lang w:eastAsia="zh-TW"/>
        </w:rPr>
      </w:pPr>
      <w:bookmarkStart w:id="0" w:name="_Hlk181528769"/>
      <w:r w:rsidRPr="00735E9B">
        <w:rPr>
          <w:rFonts w:hint="eastAsia"/>
          <w:lang w:eastAsia="zh-TW"/>
        </w:rPr>
        <w:t>台</w:t>
      </w:r>
      <w:r w:rsidRPr="00735E9B">
        <w:rPr>
          <w:lang w:eastAsia="zh-TW"/>
        </w:rPr>
        <w:t>南應</w:t>
      </w:r>
      <w:r w:rsidRPr="00735E9B">
        <w:rPr>
          <w:rFonts w:hint="eastAsia"/>
          <w:lang w:eastAsia="zh-TW"/>
        </w:rPr>
        <w:t>用</w:t>
      </w:r>
      <w:r w:rsidRPr="00735E9B">
        <w:rPr>
          <w:lang w:eastAsia="zh-TW"/>
        </w:rPr>
        <w:t>科技大學</w:t>
      </w:r>
      <w:r w:rsidR="000D0B59">
        <w:rPr>
          <w:rFonts w:hint="eastAsia"/>
          <w:lang w:eastAsia="zh-TW"/>
        </w:rPr>
        <w:t>生活服務產業</w:t>
      </w:r>
      <w:r w:rsidR="00D071B3" w:rsidRPr="00735E9B">
        <w:rPr>
          <w:rFonts w:hint="eastAsia"/>
          <w:lang w:eastAsia="zh-TW"/>
        </w:rPr>
        <w:t>系</w:t>
      </w:r>
    </w:p>
    <w:p w14:paraId="2FE23059" w14:textId="782563CD" w:rsidR="001D4273" w:rsidRPr="00735E9B" w:rsidRDefault="00CC6DA2" w:rsidP="00015F8F">
      <w:pPr>
        <w:pStyle w:val="a3"/>
        <w:ind w:right="6"/>
        <w:jc w:val="center"/>
        <w:rPr>
          <w:lang w:eastAsia="zh-TW"/>
        </w:rPr>
      </w:pPr>
      <w:r w:rsidRPr="00735E9B">
        <w:rPr>
          <w:lang w:eastAsia="zh-TW"/>
        </w:rPr>
        <w:t>學生校外實習</w:t>
      </w:r>
      <w:r w:rsidR="002E6E22" w:rsidRPr="00735E9B">
        <w:rPr>
          <w:rFonts w:hint="eastAsia"/>
          <w:lang w:eastAsia="zh-TW"/>
        </w:rPr>
        <w:t>課程</w:t>
      </w:r>
      <w:r w:rsidR="00735E9B" w:rsidRPr="00735E9B">
        <w:rPr>
          <w:rFonts w:hint="eastAsia"/>
          <w:lang w:eastAsia="zh-TW"/>
        </w:rPr>
        <w:t>教育目標人才</w:t>
      </w:r>
      <w:r w:rsidR="00735E9B">
        <w:rPr>
          <w:rFonts w:hint="eastAsia"/>
          <w:lang w:eastAsia="zh-TW"/>
        </w:rPr>
        <w:t>、</w:t>
      </w:r>
      <w:r w:rsidR="002E6E22" w:rsidRPr="00735E9B">
        <w:rPr>
          <w:rFonts w:hint="eastAsia"/>
          <w:lang w:eastAsia="zh-TW"/>
        </w:rPr>
        <w:t>共通職能與專業核心能力之養成目標</w:t>
      </w:r>
      <w:r w:rsidR="00726130" w:rsidRPr="00735E9B">
        <w:rPr>
          <w:rFonts w:hint="eastAsia"/>
          <w:lang w:eastAsia="zh-TW"/>
        </w:rPr>
        <w:t>表</w:t>
      </w:r>
      <w:bookmarkEnd w:id="0"/>
    </w:p>
    <w:p w14:paraId="1365A3FF" w14:textId="0C77B50D" w:rsidR="00214501" w:rsidRDefault="00214501" w:rsidP="00214501">
      <w:pPr>
        <w:rPr>
          <w:lang w:eastAsia="zh-TW"/>
        </w:rPr>
      </w:pPr>
    </w:p>
    <w:p w14:paraId="3D512310" w14:textId="77777777" w:rsidR="00214501" w:rsidRPr="00726130" w:rsidRDefault="00214501" w:rsidP="00726130">
      <w:pPr>
        <w:spacing w:line="360" w:lineRule="auto"/>
        <w:rPr>
          <w:b/>
          <w:sz w:val="24"/>
          <w:szCs w:val="24"/>
          <w:lang w:eastAsia="zh-TW"/>
        </w:rPr>
      </w:pPr>
      <w:r w:rsidRPr="00726130">
        <w:rPr>
          <w:rFonts w:hint="eastAsia"/>
          <w:b/>
          <w:sz w:val="24"/>
          <w:szCs w:val="24"/>
          <w:lang w:eastAsia="zh-TW"/>
        </w:rPr>
        <w:t>一、基本資料</w:t>
      </w:r>
    </w:p>
    <w:p w14:paraId="53C2A690" w14:textId="3AB2012F" w:rsidR="002E6E22" w:rsidRPr="00726130" w:rsidRDefault="00930334" w:rsidP="00726130">
      <w:pPr>
        <w:spacing w:line="360" w:lineRule="auto"/>
        <w:rPr>
          <w:b/>
          <w:sz w:val="24"/>
          <w:szCs w:val="24"/>
          <w:lang w:eastAsia="zh-TW"/>
        </w:rPr>
      </w:pPr>
      <w:r w:rsidRPr="00726130">
        <w:rPr>
          <w:rFonts w:hint="eastAsia"/>
          <w:b/>
          <w:sz w:val="24"/>
          <w:szCs w:val="24"/>
          <w:lang w:eastAsia="zh-TW"/>
        </w:rPr>
        <w:t>實習課程名稱：</w:t>
      </w:r>
      <w:r w:rsidR="003D77A1" w:rsidRPr="00726130">
        <w:rPr>
          <w:rFonts w:hint="eastAsia"/>
          <w:b/>
          <w:sz w:val="24"/>
          <w:szCs w:val="24"/>
          <w:lang w:eastAsia="zh-TW"/>
        </w:rPr>
        <w:t xml:space="preserve">           </w:t>
      </w:r>
      <w:r w:rsidR="00735E9B">
        <w:rPr>
          <w:rFonts w:hint="eastAsia"/>
          <w:b/>
          <w:sz w:val="24"/>
          <w:szCs w:val="24"/>
          <w:lang w:eastAsia="zh-TW"/>
        </w:rPr>
        <w:t xml:space="preserve">              </w:t>
      </w:r>
      <w:r w:rsidR="003D77A1" w:rsidRPr="00726130">
        <w:rPr>
          <w:rFonts w:hint="eastAsia"/>
          <w:b/>
          <w:sz w:val="24"/>
          <w:szCs w:val="24"/>
          <w:lang w:eastAsia="zh-TW"/>
        </w:rPr>
        <w:t xml:space="preserve">    </w:t>
      </w:r>
      <w:r w:rsidR="008B3D88" w:rsidRPr="00726130">
        <w:rPr>
          <w:rFonts w:hint="eastAsia"/>
          <w:b/>
          <w:sz w:val="24"/>
          <w:szCs w:val="24"/>
          <w:lang w:eastAsia="zh-TW"/>
        </w:rPr>
        <w:t>實習學年度(學期)：</w:t>
      </w:r>
      <w:r w:rsidR="003D77A1" w:rsidRPr="00726130">
        <w:rPr>
          <w:rFonts w:hint="eastAsia"/>
          <w:b/>
          <w:sz w:val="24"/>
          <w:szCs w:val="24"/>
          <w:lang w:eastAsia="zh-TW"/>
        </w:rPr>
        <w:t>113學年度第一學期</w:t>
      </w:r>
    </w:p>
    <w:p w14:paraId="6CBAE3D8" w14:textId="6D7CD04E" w:rsidR="00930334" w:rsidRPr="00507F30" w:rsidRDefault="008B3D88" w:rsidP="00E617AE">
      <w:pPr>
        <w:rPr>
          <w:b/>
          <w:lang w:eastAsia="zh-TW"/>
        </w:rPr>
      </w:pPr>
      <w:r w:rsidRPr="00507F30">
        <w:rPr>
          <w:rFonts w:hint="eastAsia"/>
          <w:b/>
          <w:lang w:eastAsia="zh-TW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1275"/>
        <w:gridCol w:w="1275"/>
        <w:gridCol w:w="1560"/>
        <w:gridCol w:w="1279"/>
        <w:gridCol w:w="2262"/>
      </w:tblGrid>
      <w:tr w:rsidR="00507F30" w:rsidRPr="00507F30" w14:paraId="671FA84B" w14:textId="77777777" w:rsidTr="00E8796F">
        <w:trPr>
          <w:trHeight w:val="280"/>
        </w:trPr>
        <w:tc>
          <w:tcPr>
            <w:tcW w:w="1028" w:type="pct"/>
            <w:shd w:val="clear" w:color="auto" w:fill="D9D9D9" w:themeFill="background1" w:themeFillShade="D9"/>
            <w:vAlign w:val="center"/>
          </w:tcPr>
          <w:p w14:paraId="58C3B6CD" w14:textId="77777777" w:rsidR="00214501" w:rsidRPr="00507F30" w:rsidRDefault="00214501" w:rsidP="00B44E68">
            <w:pPr>
              <w:jc w:val="center"/>
              <w:rPr>
                <w:lang w:eastAsia="zh-TW"/>
              </w:rPr>
            </w:pPr>
            <w:bookmarkStart w:id="1" w:name="_Hlk181528714"/>
            <w:r w:rsidRPr="00507F30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324" w:type="pct"/>
            <w:gridSpan w:val="2"/>
            <w:shd w:val="clear" w:color="auto" w:fill="D9D9D9" w:themeFill="background1" w:themeFillShade="D9"/>
            <w:vAlign w:val="center"/>
          </w:tcPr>
          <w:p w14:paraId="6748AE83" w14:textId="77777777" w:rsidR="00214501" w:rsidRPr="00507F30" w:rsidRDefault="00214501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474" w:type="pct"/>
            <w:gridSpan w:val="2"/>
            <w:shd w:val="clear" w:color="auto" w:fill="D9D9D9" w:themeFill="background1" w:themeFillShade="D9"/>
            <w:vAlign w:val="center"/>
          </w:tcPr>
          <w:p w14:paraId="6A5BC1D6" w14:textId="77777777" w:rsidR="00214501" w:rsidRPr="00507F30" w:rsidRDefault="00214501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174" w:type="pct"/>
            <w:vMerge w:val="restart"/>
            <w:shd w:val="clear" w:color="auto" w:fill="D9D9D9" w:themeFill="background1" w:themeFillShade="D9"/>
            <w:vAlign w:val="center"/>
          </w:tcPr>
          <w:p w14:paraId="5D281E4F" w14:textId="77777777" w:rsidR="00214501" w:rsidRPr="00507F30" w:rsidRDefault="00214501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實習期間</w:t>
            </w:r>
          </w:p>
        </w:tc>
      </w:tr>
      <w:tr w:rsidR="00507F30" w:rsidRPr="00507F30" w14:paraId="76F66DE4" w14:textId="77777777" w:rsidTr="00E8796F">
        <w:trPr>
          <w:trHeight w:val="651"/>
        </w:trPr>
        <w:tc>
          <w:tcPr>
            <w:tcW w:w="1028" w:type="pct"/>
            <w:vAlign w:val="center"/>
          </w:tcPr>
          <w:p w14:paraId="39EBA950" w14:textId="182985C3" w:rsidR="00E8796F" w:rsidRPr="00507F30" w:rsidRDefault="00E8796F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機構名稱</w:t>
            </w:r>
            <w:r w:rsidR="00727702">
              <w:rPr>
                <w:rFonts w:hint="eastAsia"/>
                <w:lang w:eastAsia="zh-TW"/>
              </w:rPr>
              <w:t>/部門</w:t>
            </w:r>
          </w:p>
        </w:tc>
        <w:tc>
          <w:tcPr>
            <w:tcW w:w="662" w:type="pct"/>
            <w:vAlign w:val="center"/>
          </w:tcPr>
          <w:p w14:paraId="20CB3C5A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14:paraId="2FD71DD1" w14:textId="77777777" w:rsidR="00E8796F" w:rsidRPr="00507F30" w:rsidRDefault="00E8796F" w:rsidP="00B44E68">
            <w:pPr>
              <w:jc w:val="center"/>
              <w:rPr>
                <w:spacing w:val="-10"/>
                <w:lang w:eastAsia="zh-TW"/>
              </w:rPr>
            </w:pPr>
            <w:r w:rsidRPr="00507F30">
              <w:rPr>
                <w:rFonts w:hint="eastAsia"/>
                <w:spacing w:val="-10"/>
                <w:lang w:eastAsia="zh-TW"/>
              </w:rPr>
              <w:t>系別 /年級</w:t>
            </w:r>
          </w:p>
        </w:tc>
        <w:tc>
          <w:tcPr>
            <w:tcW w:w="810" w:type="pct"/>
            <w:vAlign w:val="center"/>
          </w:tcPr>
          <w:p w14:paraId="6A9F9B96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學  校</w:t>
            </w:r>
          </w:p>
          <w:p w14:paraId="0820C055" w14:textId="402C32CB" w:rsidR="00E8796F" w:rsidRPr="00507F30" w:rsidRDefault="00E8796F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訪視輔導老師</w:t>
            </w:r>
          </w:p>
        </w:tc>
        <w:tc>
          <w:tcPr>
            <w:tcW w:w="664" w:type="pct"/>
            <w:vAlign w:val="center"/>
          </w:tcPr>
          <w:p w14:paraId="6B7F3380" w14:textId="00DEE76B" w:rsidR="00E8796F" w:rsidRPr="00507F30" w:rsidRDefault="00E8796F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機  構</w:t>
            </w:r>
          </w:p>
          <w:p w14:paraId="09E79F4D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  <w:r w:rsidRPr="00507F30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174" w:type="pct"/>
            <w:vMerge/>
            <w:vAlign w:val="center"/>
          </w:tcPr>
          <w:p w14:paraId="15D712BC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</w:p>
        </w:tc>
      </w:tr>
      <w:tr w:rsidR="00E8796F" w:rsidRPr="00507F30" w14:paraId="1F2278FC" w14:textId="77777777" w:rsidTr="00E8796F">
        <w:trPr>
          <w:trHeight w:val="699"/>
        </w:trPr>
        <w:tc>
          <w:tcPr>
            <w:tcW w:w="1028" w:type="pct"/>
            <w:vAlign w:val="center"/>
          </w:tcPr>
          <w:p w14:paraId="233F8766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14:paraId="573A177D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14:paraId="6AA40288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810" w:type="pct"/>
            <w:vAlign w:val="center"/>
          </w:tcPr>
          <w:p w14:paraId="3101F95E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4" w:type="pct"/>
            <w:vAlign w:val="center"/>
          </w:tcPr>
          <w:p w14:paraId="33C85C72" w14:textId="77777777" w:rsidR="00E8796F" w:rsidRPr="00507F30" w:rsidRDefault="00E8796F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174" w:type="pct"/>
            <w:vAlign w:val="center"/>
          </w:tcPr>
          <w:p w14:paraId="288F5E54" w14:textId="77777777" w:rsidR="00E8796F" w:rsidRPr="00507F30" w:rsidRDefault="00E8796F" w:rsidP="00AD069E">
            <w:pPr>
              <w:rPr>
                <w:sz w:val="36"/>
                <w:szCs w:val="36"/>
                <w:lang w:eastAsia="zh-TW"/>
              </w:rPr>
            </w:pPr>
          </w:p>
        </w:tc>
      </w:tr>
      <w:bookmarkEnd w:id="1"/>
    </w:tbl>
    <w:p w14:paraId="6F541345" w14:textId="77777777" w:rsidR="00726130" w:rsidRDefault="00726130" w:rsidP="00726130">
      <w:pPr>
        <w:spacing w:line="360" w:lineRule="auto"/>
        <w:rPr>
          <w:b/>
          <w:sz w:val="24"/>
          <w:szCs w:val="24"/>
          <w:lang w:eastAsia="zh-TW"/>
        </w:rPr>
      </w:pPr>
    </w:p>
    <w:p w14:paraId="6A10A42E" w14:textId="70BBCA7D" w:rsidR="00B44E68" w:rsidRPr="00726130" w:rsidRDefault="00B44E68" w:rsidP="00726130">
      <w:pPr>
        <w:spacing w:line="360" w:lineRule="auto"/>
        <w:rPr>
          <w:b/>
          <w:sz w:val="24"/>
          <w:szCs w:val="24"/>
          <w:lang w:eastAsia="zh-TW"/>
        </w:rPr>
      </w:pPr>
      <w:r w:rsidRPr="00726130">
        <w:rPr>
          <w:rFonts w:hint="eastAsia"/>
          <w:b/>
          <w:sz w:val="24"/>
          <w:szCs w:val="24"/>
          <w:lang w:eastAsia="zh-TW"/>
        </w:rPr>
        <w:t>二、實習學習內容</w:t>
      </w:r>
    </w:p>
    <w:p w14:paraId="1B7773E5" w14:textId="77777777" w:rsidR="00930334" w:rsidRPr="00726130" w:rsidRDefault="00930334" w:rsidP="00726130">
      <w:pPr>
        <w:spacing w:line="360" w:lineRule="auto"/>
        <w:rPr>
          <w:b/>
          <w:sz w:val="24"/>
          <w:szCs w:val="24"/>
          <w:lang w:eastAsia="zh-TW"/>
        </w:rPr>
      </w:pPr>
      <w:r w:rsidRPr="00726130">
        <w:rPr>
          <w:rFonts w:hint="eastAsia"/>
          <w:b/>
          <w:sz w:val="24"/>
          <w:szCs w:val="24"/>
          <w:lang w:eastAsia="zh-TW"/>
        </w:rPr>
        <w:t>(</w:t>
      </w:r>
      <w:proofErr w:type="gramStart"/>
      <w:r w:rsidRPr="00726130">
        <w:rPr>
          <w:rFonts w:hint="eastAsia"/>
          <w:b/>
          <w:sz w:val="24"/>
          <w:szCs w:val="24"/>
          <w:lang w:eastAsia="zh-TW"/>
        </w:rPr>
        <w:t>一</w:t>
      </w:r>
      <w:proofErr w:type="gramEnd"/>
      <w:r w:rsidRPr="00726130">
        <w:rPr>
          <w:rFonts w:hint="eastAsia"/>
          <w:b/>
          <w:sz w:val="24"/>
          <w:szCs w:val="24"/>
          <w:lang w:eastAsia="zh-TW"/>
        </w:rPr>
        <w:t>)實習課程說明</w:t>
      </w:r>
    </w:p>
    <w:p w14:paraId="50A5E358" w14:textId="5643DD65" w:rsidR="00930334" w:rsidRDefault="00930334" w:rsidP="00726130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  <w:lang w:eastAsia="zh-TW"/>
        </w:rPr>
      </w:pPr>
      <w:r w:rsidRPr="00726130">
        <w:rPr>
          <w:rFonts w:ascii="Times New Roman" w:hAnsi="Times New Roman" w:hint="eastAsia"/>
          <w:sz w:val="24"/>
          <w:szCs w:val="24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14:paraId="070F87EE" w14:textId="7653BDB5" w:rsidR="00930334" w:rsidRPr="00726130" w:rsidRDefault="00930334" w:rsidP="00755F38">
      <w:pPr>
        <w:spacing w:afterLines="50" w:after="120" w:line="360" w:lineRule="auto"/>
        <w:rPr>
          <w:b/>
          <w:sz w:val="24"/>
          <w:szCs w:val="24"/>
          <w:lang w:eastAsia="zh-TW"/>
        </w:rPr>
      </w:pPr>
      <w:r w:rsidRPr="00726130">
        <w:rPr>
          <w:rFonts w:hint="eastAsia"/>
          <w:b/>
          <w:sz w:val="24"/>
          <w:szCs w:val="24"/>
          <w:lang w:eastAsia="zh-TW"/>
        </w:rPr>
        <w:t>(二)實習課程</w:t>
      </w:r>
      <w:r w:rsidR="00735E9B">
        <w:rPr>
          <w:rFonts w:hint="eastAsia"/>
          <w:b/>
          <w:sz w:val="24"/>
          <w:szCs w:val="24"/>
          <w:lang w:eastAsia="zh-TW"/>
        </w:rPr>
        <w:t>教育目標人才、</w:t>
      </w:r>
      <w:r w:rsidRPr="00726130">
        <w:rPr>
          <w:rFonts w:hint="eastAsia"/>
          <w:b/>
          <w:sz w:val="24"/>
          <w:szCs w:val="24"/>
          <w:lang w:eastAsia="zh-TW"/>
        </w:rPr>
        <w:t>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242"/>
      </w:tblGrid>
      <w:tr w:rsidR="000D0B59" w:rsidRPr="00925307" w14:paraId="34E3C12C" w14:textId="77777777" w:rsidTr="00925307">
        <w:tc>
          <w:tcPr>
            <w:tcW w:w="1838" w:type="dxa"/>
          </w:tcPr>
          <w:p w14:paraId="5808DE66" w14:textId="77777777" w:rsidR="000D0B59" w:rsidRPr="00925307" w:rsidRDefault="000D0B59" w:rsidP="002A2458">
            <w:pPr>
              <w:rPr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sz w:val="24"/>
                <w:szCs w:val="24"/>
                <w:lang w:eastAsia="zh-TW"/>
              </w:rPr>
              <w:t>教育目標人才</w:t>
            </w:r>
          </w:p>
        </w:tc>
        <w:tc>
          <w:tcPr>
            <w:tcW w:w="2552" w:type="dxa"/>
          </w:tcPr>
          <w:p w14:paraId="6748DDCC" w14:textId="77777777" w:rsidR="000D0B59" w:rsidRPr="00925307" w:rsidRDefault="000D0B59" w:rsidP="002A2458">
            <w:pPr>
              <w:rPr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sz w:val="24"/>
                <w:szCs w:val="24"/>
                <w:lang w:eastAsia="zh-TW"/>
              </w:rPr>
              <w:t>共通職能養成目標</w:t>
            </w:r>
          </w:p>
        </w:tc>
        <w:tc>
          <w:tcPr>
            <w:tcW w:w="5242" w:type="dxa"/>
          </w:tcPr>
          <w:p w14:paraId="7171C6C7" w14:textId="77777777" w:rsidR="000D0B59" w:rsidRPr="00925307" w:rsidRDefault="000D0B59" w:rsidP="002A2458">
            <w:pPr>
              <w:rPr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sz w:val="24"/>
                <w:szCs w:val="24"/>
                <w:lang w:eastAsia="zh-TW"/>
              </w:rPr>
              <w:t>專業核心能力養成目標</w:t>
            </w:r>
          </w:p>
        </w:tc>
      </w:tr>
      <w:tr w:rsidR="000D0B59" w:rsidRPr="00925307" w14:paraId="4BD382F3" w14:textId="77777777" w:rsidTr="00925307">
        <w:trPr>
          <w:trHeight w:val="1134"/>
        </w:trPr>
        <w:tc>
          <w:tcPr>
            <w:tcW w:w="1838" w:type="dxa"/>
            <w:vAlign w:val="center"/>
          </w:tcPr>
          <w:p w14:paraId="207678A6" w14:textId="77777777" w:rsidR="000D0B59" w:rsidRPr="00925307" w:rsidRDefault="000D0B59" w:rsidP="002A2458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健康產業</w:t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人才</w:t>
            </w:r>
          </w:p>
        </w:tc>
        <w:tc>
          <w:tcPr>
            <w:tcW w:w="2552" w:type="dxa"/>
            <w:vMerge w:val="restart"/>
          </w:tcPr>
          <w:p w14:paraId="7BFF2C9A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溝通表達</w:t>
            </w:r>
          </w:p>
          <w:p w14:paraId="075F07E9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持續學習</w:t>
            </w:r>
          </w:p>
          <w:p w14:paraId="63BF21C7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人際互動</w:t>
            </w:r>
          </w:p>
          <w:p w14:paraId="367FA89C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團隊合作</w:t>
            </w:r>
          </w:p>
          <w:p w14:paraId="5A742FED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問題解決</w:t>
            </w:r>
          </w:p>
          <w:p w14:paraId="365F8D56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資訊科技應用</w:t>
            </w:r>
          </w:p>
          <w:p w14:paraId="0ABDE7D9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工作責任及紀律</w:t>
            </w:r>
          </w:p>
          <w:p w14:paraId="32742DE0" w14:textId="77777777" w:rsidR="000D0B59" w:rsidRPr="00925307" w:rsidRDefault="000D0B59" w:rsidP="00925307">
            <w:pPr>
              <w:spacing w:line="360" w:lineRule="auto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創新</w:t>
            </w:r>
          </w:p>
        </w:tc>
        <w:tc>
          <w:tcPr>
            <w:tcW w:w="5242" w:type="dxa"/>
          </w:tcPr>
          <w:p w14:paraId="2E10AD23" w14:textId="77777777" w:rsidR="000D0B59" w:rsidRPr="00925307" w:rsidRDefault="000D0B59" w:rsidP="002A2458">
            <w:pPr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1.利用資訊技術分析及維護資料，提供個人健康</w:t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促進</w:t>
            </w:r>
            <w:proofErr w:type="gramStart"/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最</w:t>
            </w:r>
            <w:proofErr w:type="gramEnd"/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適建議與機制</w:t>
            </w:r>
          </w:p>
          <w:p w14:paraId="50CEEB7C" w14:textId="77777777" w:rsidR="000D0B59" w:rsidRPr="00925307" w:rsidRDefault="000D0B59" w:rsidP="002A2458">
            <w:pPr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2.</w:t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健康膳食</w:t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服務照顧規劃，使其能即時提供個人照顧所需資源</w:t>
            </w:r>
          </w:p>
          <w:p w14:paraId="2D2CD0BC" w14:textId="77777777" w:rsidR="000D0B59" w:rsidRPr="00925307" w:rsidRDefault="000D0B59" w:rsidP="002A2458">
            <w:pPr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3.</w:t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健康促進</w:t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活動設計服務品質管理、活動設計與執行服務行動計畫，以滿足個人的需求與興趣</w:t>
            </w:r>
          </w:p>
          <w:p w14:paraId="2B508A39" w14:textId="77777777" w:rsidR="000D0B59" w:rsidRPr="00925307" w:rsidRDefault="000D0B59" w:rsidP="002A2458">
            <w:pPr>
              <w:ind w:left="480" w:hangingChars="200" w:hanging="480"/>
              <w:jc w:val="both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4.</w:t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門市服務與網路行銷之專業人才培育養成。</w:t>
            </w:r>
          </w:p>
        </w:tc>
      </w:tr>
      <w:tr w:rsidR="000D0B59" w:rsidRPr="00925307" w14:paraId="77DEFE94" w14:textId="77777777" w:rsidTr="00925307">
        <w:trPr>
          <w:trHeight w:val="1134"/>
        </w:trPr>
        <w:tc>
          <w:tcPr>
            <w:tcW w:w="1838" w:type="dxa"/>
            <w:vAlign w:val="center"/>
          </w:tcPr>
          <w:p w14:paraId="0C5380BE" w14:textId="77777777" w:rsidR="000D0B59" w:rsidRPr="00925307" w:rsidRDefault="000D0B59" w:rsidP="002A2458">
            <w:pPr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生活美學</w:t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人才</w:t>
            </w:r>
          </w:p>
        </w:tc>
        <w:tc>
          <w:tcPr>
            <w:tcW w:w="2552" w:type="dxa"/>
            <w:vMerge/>
          </w:tcPr>
          <w:p w14:paraId="7A7EB20A" w14:textId="77777777" w:rsidR="000D0B59" w:rsidRPr="00925307" w:rsidRDefault="000D0B59" w:rsidP="002A2458">
            <w:pPr>
              <w:rPr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5242" w:type="dxa"/>
          </w:tcPr>
          <w:p w14:paraId="69813299" w14:textId="77777777" w:rsidR="000D0B59" w:rsidRPr="00925307" w:rsidRDefault="000D0B59" w:rsidP="002A2458">
            <w:pPr>
              <w:ind w:left="480" w:hangingChars="200" w:hanging="48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1.收納服務規劃彙整顧客需求趨勢及回饋意見，持續精進</w:t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空間美學</w:t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收納服務及產品發展</w:t>
            </w:r>
          </w:p>
          <w:p w14:paraId="1C7F1949" w14:textId="77777777" w:rsidR="000D0B59" w:rsidRPr="00925307" w:rsidRDefault="000D0B59" w:rsidP="002A2458">
            <w:pPr>
              <w:ind w:left="480" w:hangingChars="200" w:hanging="48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2.花藝景觀設計美學藝術涵養依據策略，設計、製作以及執行各類型作品，並評估其宣傳效果</w:t>
            </w:r>
          </w:p>
          <w:p w14:paraId="52F9C91B" w14:textId="77777777" w:rsidR="000D0B59" w:rsidRPr="00925307" w:rsidRDefault="000D0B59" w:rsidP="002A2458">
            <w:pPr>
              <w:ind w:left="480" w:hangingChars="200" w:hanging="48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3.婚禮規劃行銷傳播媒材運用</w:t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，</w:t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及</w:t>
            </w: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婚禮佈置，婚禮主持人訓練，婚禮影片剪輯，婚紗攝影後製，</w:t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婚慶公關活動市場調查分析</w:t>
            </w:r>
          </w:p>
          <w:p w14:paraId="53A4E481" w14:textId="77777777" w:rsidR="000D0B59" w:rsidRPr="00925307" w:rsidRDefault="000D0B59" w:rsidP="002A2458">
            <w:pPr>
              <w:ind w:left="480" w:hangingChars="200" w:hanging="480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25307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sym w:font="Wingdings" w:char="F0A8"/>
            </w:r>
            <w:r w:rsidRPr="00925307">
              <w:rPr>
                <w:color w:val="000000" w:themeColor="text1"/>
                <w:sz w:val="24"/>
                <w:szCs w:val="24"/>
                <w:lang w:eastAsia="zh-TW"/>
              </w:rPr>
              <w:t>4.創意工藝行銷以創意思考開發並評估相關資料，以協助創意行銷傳播策略之訂定及管理</w:t>
            </w:r>
          </w:p>
        </w:tc>
      </w:tr>
    </w:tbl>
    <w:p w14:paraId="15330AC6" w14:textId="77777777" w:rsidR="008E50CF" w:rsidRPr="00507F30" w:rsidRDefault="008E50CF" w:rsidP="008B3D88">
      <w:pPr>
        <w:rPr>
          <w:rFonts w:ascii="Times New Roman" w:hAnsi="Times New Roman"/>
          <w:lang w:eastAsia="zh-TW"/>
        </w:rPr>
      </w:pPr>
      <w:bookmarkStart w:id="2" w:name="_GoBack"/>
      <w:bookmarkEnd w:id="2"/>
    </w:p>
    <w:sectPr w:rsidR="008E50CF" w:rsidRPr="00507F30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7FED0" w14:textId="77777777" w:rsidR="008B0986" w:rsidRDefault="008B0986">
      <w:r>
        <w:separator/>
      </w:r>
    </w:p>
  </w:endnote>
  <w:endnote w:type="continuationSeparator" w:id="0">
    <w:p w14:paraId="10FAEC20" w14:textId="77777777" w:rsidR="008B0986" w:rsidRDefault="008B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812"/>
      <w:gridCol w:w="616"/>
      <w:gridCol w:w="3214"/>
    </w:tblGrid>
    <w:tr w:rsidR="004F6F44" w:rsidRPr="009409BE" w14:paraId="10CF906E" w14:textId="77777777" w:rsidTr="00B4333A">
      <w:trPr>
        <w:jc w:val="right"/>
      </w:trPr>
      <w:tc>
        <w:tcPr>
          <w:tcW w:w="5812" w:type="dxa"/>
          <w:shd w:val="clear" w:color="auto" w:fill="auto"/>
        </w:tcPr>
        <w:p w14:paraId="5BDBE943" w14:textId="1D21FB41"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</w:t>
          </w:r>
          <w:r w:rsidR="00735E9B">
            <w:rPr>
              <w:rFonts w:hint="eastAsia"/>
              <w:lang w:eastAsia="zh-TW"/>
            </w:rPr>
            <w:t>教育目標人才、</w:t>
          </w:r>
          <w:r w:rsidR="00726130">
            <w:rPr>
              <w:rFonts w:hint="eastAsia"/>
              <w:lang w:eastAsia="zh-TW"/>
            </w:rPr>
            <w:t>共通職能與</w:t>
          </w:r>
          <w:r w:rsidR="00B4333A">
            <w:rPr>
              <w:rFonts w:hint="eastAsia"/>
              <w:lang w:eastAsia="zh-TW"/>
            </w:rPr>
            <w:t>專業</w:t>
          </w:r>
          <w:r w:rsidR="00726130">
            <w:rPr>
              <w:rFonts w:hint="eastAsia"/>
              <w:lang w:eastAsia="zh-TW"/>
            </w:rPr>
            <w:t>核心能力</w:t>
          </w:r>
          <w:r w:rsidR="005E76E7">
            <w:rPr>
              <w:rFonts w:hint="eastAsia"/>
              <w:lang w:eastAsia="zh-TW"/>
            </w:rPr>
            <w:t>目標</w:t>
          </w:r>
          <w:r w:rsidR="00726130">
            <w:rPr>
              <w:rFonts w:hint="eastAsia"/>
              <w:lang w:eastAsia="zh-TW"/>
            </w:rPr>
            <w:t>表</w:t>
          </w:r>
        </w:p>
      </w:tc>
      <w:tc>
        <w:tcPr>
          <w:tcW w:w="616" w:type="dxa"/>
          <w:shd w:val="clear" w:color="auto" w:fill="auto"/>
        </w:tcPr>
        <w:p w14:paraId="1E9088E2" w14:textId="0EC606D4" w:rsidR="004F6F44" w:rsidRPr="009409BE" w:rsidRDefault="004F6F44" w:rsidP="004F6F44">
          <w:pPr>
            <w:pStyle w:val="aa"/>
            <w:jc w:val="center"/>
            <w:rPr>
              <w:lang w:eastAsia="zh-TW"/>
            </w:rPr>
          </w:pPr>
        </w:p>
      </w:tc>
      <w:tc>
        <w:tcPr>
          <w:tcW w:w="3214" w:type="dxa"/>
          <w:shd w:val="clear" w:color="auto" w:fill="auto"/>
        </w:tcPr>
        <w:p w14:paraId="29DFFBE7" w14:textId="70E097B1" w:rsidR="004F6F44" w:rsidRPr="009409BE" w:rsidRDefault="004F6F44" w:rsidP="004F6F44">
          <w:pPr>
            <w:pStyle w:val="aa"/>
            <w:jc w:val="right"/>
            <w:rPr>
              <w:lang w:eastAsia="zh-TW"/>
            </w:rPr>
          </w:pPr>
        </w:p>
      </w:tc>
    </w:tr>
  </w:tbl>
  <w:p w14:paraId="05E498B1" w14:textId="77777777" w:rsidR="00CC6DA2" w:rsidRDefault="00CC6DA2">
    <w:pPr>
      <w:pStyle w:val="a3"/>
      <w:spacing w:line="14" w:lineRule="auto"/>
      <w:rPr>
        <w:b w:val="0"/>
        <w:sz w:val="20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D0373" w14:textId="77777777" w:rsidR="008B0986" w:rsidRDefault="008B0986">
      <w:r>
        <w:separator/>
      </w:r>
    </w:p>
  </w:footnote>
  <w:footnote w:type="continuationSeparator" w:id="0">
    <w:p w14:paraId="795E8138" w14:textId="77777777" w:rsidR="008B0986" w:rsidRDefault="008B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6EE6F" w14:textId="77777777" w:rsidR="00AC1E3B" w:rsidRDefault="008B0986">
    <w:pPr>
      <w:pStyle w:val="a8"/>
    </w:pPr>
    <w:r>
      <w:rPr>
        <w:noProof/>
        <w:lang w:eastAsia="zh-TW"/>
      </w:rPr>
      <w:pict w14:anchorId="7C3A4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14:paraId="20E7170F" w14:textId="77777777" w:rsidTr="006D4DBF">
      <w:trPr>
        <w:jc w:val="center"/>
      </w:trPr>
      <w:tc>
        <w:tcPr>
          <w:tcW w:w="4847" w:type="dxa"/>
          <w:shd w:val="clear" w:color="auto" w:fill="auto"/>
        </w:tcPr>
        <w:p w14:paraId="057B39DF" w14:textId="77777777"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14:paraId="6367D1C3" w14:textId="503DA93A"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</w:t>
          </w:r>
          <w:r w:rsidR="00B65347">
            <w:rPr>
              <w:rFonts w:hint="eastAsia"/>
              <w:lang w:eastAsia="zh-TW"/>
            </w:rPr>
            <w:t>6</w:t>
          </w:r>
          <w:r>
            <w:t>)</w:t>
          </w:r>
        </w:p>
      </w:tc>
    </w:tr>
  </w:tbl>
  <w:p w14:paraId="5C6C5F88" w14:textId="77777777" w:rsidR="004F6F44" w:rsidRDefault="008B0986" w:rsidP="004F6F44">
    <w:pPr>
      <w:pStyle w:val="a8"/>
      <w:spacing w:line="60" w:lineRule="auto"/>
    </w:pPr>
    <w:r>
      <w:rPr>
        <w:noProof/>
        <w:lang w:eastAsia="zh-TW"/>
      </w:rPr>
      <w:pict w14:anchorId="622F6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172.6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3B0F8" w14:textId="77777777" w:rsidR="00AC1E3B" w:rsidRDefault="008B0986">
    <w:pPr>
      <w:pStyle w:val="a8"/>
    </w:pPr>
    <w:r>
      <w:rPr>
        <w:noProof/>
        <w:lang w:eastAsia="zh-TW"/>
      </w:rPr>
      <w:pict w14:anchorId="50A4D4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15F8F"/>
    <w:rsid w:val="000218B7"/>
    <w:rsid w:val="00056CB4"/>
    <w:rsid w:val="000D0B59"/>
    <w:rsid w:val="001036C9"/>
    <w:rsid w:val="0012270A"/>
    <w:rsid w:val="00137C31"/>
    <w:rsid w:val="001D4273"/>
    <w:rsid w:val="001D454D"/>
    <w:rsid w:val="001F7575"/>
    <w:rsid w:val="00214501"/>
    <w:rsid w:val="00215C29"/>
    <w:rsid w:val="002435D5"/>
    <w:rsid w:val="0025623B"/>
    <w:rsid w:val="00287341"/>
    <w:rsid w:val="00295DA4"/>
    <w:rsid w:val="002E6E22"/>
    <w:rsid w:val="00307094"/>
    <w:rsid w:val="00307C37"/>
    <w:rsid w:val="00345827"/>
    <w:rsid w:val="0038312A"/>
    <w:rsid w:val="00384B0F"/>
    <w:rsid w:val="003B3B91"/>
    <w:rsid w:val="003D77A1"/>
    <w:rsid w:val="003F2096"/>
    <w:rsid w:val="0041077E"/>
    <w:rsid w:val="00416109"/>
    <w:rsid w:val="00424A96"/>
    <w:rsid w:val="004618B7"/>
    <w:rsid w:val="00486ED2"/>
    <w:rsid w:val="00491A55"/>
    <w:rsid w:val="004A49CE"/>
    <w:rsid w:val="004C5E09"/>
    <w:rsid w:val="004F152B"/>
    <w:rsid w:val="004F52C5"/>
    <w:rsid w:val="004F6F44"/>
    <w:rsid w:val="00507F30"/>
    <w:rsid w:val="00551560"/>
    <w:rsid w:val="00554F9B"/>
    <w:rsid w:val="00591941"/>
    <w:rsid w:val="005E4A01"/>
    <w:rsid w:val="005E76E7"/>
    <w:rsid w:val="006258E4"/>
    <w:rsid w:val="006265F8"/>
    <w:rsid w:val="006313FD"/>
    <w:rsid w:val="00644EF9"/>
    <w:rsid w:val="00686802"/>
    <w:rsid w:val="00687CB2"/>
    <w:rsid w:val="006C0DD6"/>
    <w:rsid w:val="00726130"/>
    <w:rsid w:val="00727702"/>
    <w:rsid w:val="00735E9B"/>
    <w:rsid w:val="007429B5"/>
    <w:rsid w:val="00755F38"/>
    <w:rsid w:val="00782435"/>
    <w:rsid w:val="007C21DF"/>
    <w:rsid w:val="00823C8E"/>
    <w:rsid w:val="00863632"/>
    <w:rsid w:val="008824FB"/>
    <w:rsid w:val="00885655"/>
    <w:rsid w:val="008B0986"/>
    <w:rsid w:val="008B3D88"/>
    <w:rsid w:val="008D71B4"/>
    <w:rsid w:val="008E4949"/>
    <w:rsid w:val="008E50CF"/>
    <w:rsid w:val="00924D9A"/>
    <w:rsid w:val="00925307"/>
    <w:rsid w:val="00930334"/>
    <w:rsid w:val="00953200"/>
    <w:rsid w:val="00955FC4"/>
    <w:rsid w:val="009B6D6C"/>
    <w:rsid w:val="009C5A2A"/>
    <w:rsid w:val="00A00C86"/>
    <w:rsid w:val="00A01FE3"/>
    <w:rsid w:val="00A37F39"/>
    <w:rsid w:val="00A408A6"/>
    <w:rsid w:val="00A73262"/>
    <w:rsid w:val="00AA5082"/>
    <w:rsid w:val="00AC1E3B"/>
    <w:rsid w:val="00AD069E"/>
    <w:rsid w:val="00AF3D7D"/>
    <w:rsid w:val="00AF6812"/>
    <w:rsid w:val="00B4333A"/>
    <w:rsid w:val="00B44E68"/>
    <w:rsid w:val="00B65347"/>
    <w:rsid w:val="00B77EF0"/>
    <w:rsid w:val="00BE25E5"/>
    <w:rsid w:val="00BF5EFF"/>
    <w:rsid w:val="00CC6DA2"/>
    <w:rsid w:val="00D071B3"/>
    <w:rsid w:val="00D64523"/>
    <w:rsid w:val="00D65900"/>
    <w:rsid w:val="00D70A0E"/>
    <w:rsid w:val="00D94DB7"/>
    <w:rsid w:val="00E00952"/>
    <w:rsid w:val="00E617AE"/>
    <w:rsid w:val="00E6720C"/>
    <w:rsid w:val="00E74EEB"/>
    <w:rsid w:val="00E8796F"/>
    <w:rsid w:val="00EB4B98"/>
    <w:rsid w:val="00F2271B"/>
    <w:rsid w:val="00F54216"/>
    <w:rsid w:val="00F647B6"/>
    <w:rsid w:val="00F75FC6"/>
    <w:rsid w:val="00F95D0A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9100E5C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0DF9-F685-4DF6-83C7-3797F088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>TUT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4</cp:revision>
  <cp:lastPrinted>2018-01-15T01:36:00Z</cp:lastPrinted>
  <dcterms:created xsi:type="dcterms:W3CDTF">2024-11-03T05:50:00Z</dcterms:created>
  <dcterms:modified xsi:type="dcterms:W3CDTF">2024-11-03T05:54:00Z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